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DE7F" w14:textId="77777777" w:rsidR="005A0E80" w:rsidRDefault="005A0E80" w:rsidP="007628B4">
      <w:pPr>
        <w:rPr>
          <w:rFonts w:ascii="Cambria" w:hAnsi="Cambria"/>
          <w:sz w:val="28"/>
          <w:szCs w:val="28"/>
        </w:rPr>
      </w:pPr>
      <w:r w:rsidRPr="005A0E80">
        <w:rPr>
          <w:rFonts w:ascii="Cambria" w:hAnsi="Cambria"/>
          <w:b/>
          <w:sz w:val="28"/>
          <w:szCs w:val="28"/>
        </w:rPr>
        <w:t xml:space="preserve">Dated: </w:t>
      </w:r>
      <w:r w:rsidRPr="005A0E80">
        <w:rPr>
          <w:rFonts w:ascii="Cambria" w:hAnsi="Cambria"/>
          <w:sz w:val="28"/>
          <w:szCs w:val="28"/>
        </w:rPr>
        <w:t xml:space="preserve">12 </w:t>
      </w:r>
      <w:r w:rsidR="00A40812">
        <w:rPr>
          <w:rFonts w:ascii="Cambria" w:hAnsi="Cambria"/>
          <w:sz w:val="28"/>
          <w:szCs w:val="28"/>
        </w:rPr>
        <w:t>June</w:t>
      </w:r>
      <w:r w:rsidRPr="005A0E80">
        <w:rPr>
          <w:rFonts w:ascii="Cambria" w:hAnsi="Cambria"/>
          <w:sz w:val="28"/>
          <w:szCs w:val="28"/>
        </w:rPr>
        <w:t xml:space="preserve"> 20</w:t>
      </w:r>
      <w:r w:rsidR="00A40812">
        <w:rPr>
          <w:rFonts w:ascii="Cambria" w:hAnsi="Cambria"/>
          <w:sz w:val="28"/>
          <w:szCs w:val="28"/>
        </w:rPr>
        <w:t>20</w:t>
      </w:r>
    </w:p>
    <w:p w14:paraId="4E9A57CC" w14:textId="77777777" w:rsidR="005A0E80" w:rsidRPr="005A0E80" w:rsidRDefault="005A0E80" w:rsidP="007628B4">
      <w:pPr>
        <w:rPr>
          <w:rFonts w:ascii="Cambria" w:hAnsi="Cambria"/>
          <w:b/>
          <w:sz w:val="28"/>
          <w:szCs w:val="28"/>
        </w:rPr>
      </w:pPr>
    </w:p>
    <w:p w14:paraId="122706A7" w14:textId="77777777" w:rsidR="007628B4" w:rsidRPr="00A45F3E" w:rsidRDefault="00A40812" w:rsidP="007628B4">
      <w:pPr>
        <w:rPr>
          <w:rFonts w:ascii="Cambria" w:hAnsi="Cambria"/>
          <w:b/>
          <w:sz w:val="28"/>
          <w:szCs w:val="28"/>
          <w:u w:val="single"/>
        </w:rPr>
      </w:pPr>
      <w:r w:rsidRPr="00A45F3E">
        <w:rPr>
          <w:rFonts w:ascii="Cambria" w:hAnsi="Cambria"/>
          <w:b/>
          <w:sz w:val="28"/>
          <w:szCs w:val="28"/>
          <w:u w:val="single"/>
        </w:rPr>
        <w:t>Secure Forests CIC</w:t>
      </w:r>
      <w:r w:rsidR="007628B4" w:rsidRPr="00A45F3E">
        <w:rPr>
          <w:rFonts w:ascii="Cambria" w:hAnsi="Cambria"/>
          <w:b/>
          <w:sz w:val="28"/>
          <w:szCs w:val="28"/>
          <w:u w:val="single"/>
        </w:rPr>
        <w:t xml:space="preserve"> Ltd Company Policy on Data Protection and GDPR Policy</w:t>
      </w:r>
    </w:p>
    <w:p w14:paraId="7E36EA77" w14:textId="43025334" w:rsidR="007628B4" w:rsidRDefault="007628B4" w:rsidP="007628B4">
      <w:pPr>
        <w:rPr>
          <w:b/>
          <w:sz w:val="22"/>
          <w:szCs w:val="22"/>
        </w:rPr>
      </w:pPr>
    </w:p>
    <w:p w14:paraId="4B3EBE78" w14:textId="441011CD" w:rsidR="00A45F3E" w:rsidRPr="00A45F3E" w:rsidRDefault="00A45F3E" w:rsidP="007628B4">
      <w:pPr>
        <w:rPr>
          <w:rFonts w:asciiTheme="minorHAnsi" w:hAnsiTheme="minorHAnsi"/>
          <w:b/>
        </w:rPr>
      </w:pPr>
      <w:r w:rsidRPr="00A45F3E">
        <w:rPr>
          <w:rFonts w:asciiTheme="minorHAnsi" w:hAnsiTheme="minorHAnsi"/>
          <w:b/>
        </w:rPr>
        <w:t xml:space="preserve">Secure Forests ICO Reference: </w:t>
      </w:r>
      <w:r w:rsidRPr="00A45F3E">
        <w:rPr>
          <w:rFonts w:asciiTheme="minorHAnsi" w:hAnsiTheme="minorHAnsi"/>
          <w:bCs/>
        </w:rPr>
        <w:t>ZA780560</w:t>
      </w:r>
    </w:p>
    <w:p w14:paraId="3787C3BC" w14:textId="6C4640E5" w:rsidR="00A45F3E" w:rsidRPr="00A45F3E" w:rsidRDefault="00A45F3E" w:rsidP="007628B4">
      <w:pPr>
        <w:rPr>
          <w:rFonts w:asciiTheme="minorHAnsi" w:hAnsiTheme="minorHAnsi"/>
          <w:bCs/>
          <w:sz w:val="18"/>
          <w:szCs w:val="18"/>
        </w:rPr>
      </w:pPr>
      <w:r w:rsidRPr="00A45F3E">
        <w:rPr>
          <w:rFonts w:asciiTheme="minorHAnsi" w:hAnsiTheme="minorHAnsi"/>
          <w:bCs/>
          <w:sz w:val="18"/>
          <w:szCs w:val="18"/>
        </w:rPr>
        <w:t>*Certificate Attached</w:t>
      </w:r>
    </w:p>
    <w:p w14:paraId="2F615B0D" w14:textId="0AEB1BB5" w:rsidR="00A45F3E" w:rsidRDefault="00A45F3E" w:rsidP="007628B4">
      <w:pPr>
        <w:rPr>
          <w:rFonts w:asciiTheme="minorHAnsi" w:hAnsiTheme="minorHAnsi"/>
          <w:bCs/>
        </w:rPr>
      </w:pPr>
      <w:r w:rsidRPr="00A45F3E">
        <w:rPr>
          <w:rFonts w:asciiTheme="minorHAnsi" w:hAnsiTheme="minorHAnsi"/>
          <w:b/>
        </w:rPr>
        <w:t xml:space="preserve">Data </w:t>
      </w:r>
      <w:r>
        <w:rPr>
          <w:rFonts w:asciiTheme="minorHAnsi" w:hAnsiTheme="minorHAnsi"/>
          <w:b/>
        </w:rPr>
        <w:t xml:space="preserve">Protection Officer: </w:t>
      </w:r>
      <w:r w:rsidRPr="00A45F3E">
        <w:rPr>
          <w:rFonts w:asciiTheme="minorHAnsi" w:hAnsiTheme="minorHAnsi"/>
          <w:bCs/>
        </w:rPr>
        <w:t>Richard Pyshorn</w:t>
      </w:r>
    </w:p>
    <w:p w14:paraId="789299AF" w14:textId="77777777" w:rsidR="00A45F3E" w:rsidRDefault="00A45F3E" w:rsidP="007628B4">
      <w:pPr>
        <w:rPr>
          <w:rFonts w:asciiTheme="minorHAnsi" w:hAnsiTheme="minorHAnsi"/>
          <w:bCs/>
        </w:rPr>
      </w:pPr>
    </w:p>
    <w:p w14:paraId="331369BF" w14:textId="77777777" w:rsidR="00A45F3E" w:rsidRPr="00A45F3E" w:rsidRDefault="00A45F3E" w:rsidP="007628B4">
      <w:pPr>
        <w:rPr>
          <w:rFonts w:asciiTheme="minorHAnsi" w:hAnsiTheme="minorHAnsi"/>
          <w:b/>
        </w:rPr>
      </w:pPr>
    </w:p>
    <w:p w14:paraId="1BCDC11B" w14:textId="48FC1CD6" w:rsidR="007628B4" w:rsidRDefault="007628B4" w:rsidP="007628B4">
      <w:pPr>
        <w:rPr>
          <w:rFonts w:ascii="Cambria" w:hAnsi="Cambria"/>
        </w:rPr>
      </w:pPr>
      <w:r w:rsidRPr="00703291">
        <w:rPr>
          <w:rFonts w:ascii="Cambria" w:hAnsi="Cambria"/>
          <w:b/>
          <w:bCs/>
        </w:rPr>
        <w:t xml:space="preserve">General </w:t>
      </w:r>
      <w:r w:rsidR="00703291" w:rsidRPr="00703291">
        <w:rPr>
          <w:rFonts w:ascii="Cambria" w:hAnsi="Cambria"/>
          <w:b/>
          <w:bCs/>
        </w:rPr>
        <w:t>S</w:t>
      </w:r>
      <w:r w:rsidRPr="00703291">
        <w:rPr>
          <w:rFonts w:ascii="Cambria" w:hAnsi="Cambria"/>
          <w:b/>
          <w:bCs/>
        </w:rPr>
        <w:t>tatement</w:t>
      </w:r>
      <w:r>
        <w:rPr>
          <w:rFonts w:ascii="Cambria" w:hAnsi="Cambria"/>
        </w:rPr>
        <w:t xml:space="preserve"> - </w:t>
      </w:r>
      <w:r w:rsidR="00A40812">
        <w:rPr>
          <w:rFonts w:ascii="Cambria" w:hAnsi="Cambria"/>
        </w:rPr>
        <w:t>Secure Forests CIC</w:t>
      </w:r>
      <w:r>
        <w:rPr>
          <w:rFonts w:ascii="Cambria" w:hAnsi="Cambria"/>
        </w:rPr>
        <w:t xml:space="preserve"> Ltd recognises the legal requirements of the Data Protection Act 2018 and GDPR and is committed to safeguarding personal data. </w:t>
      </w:r>
    </w:p>
    <w:p w14:paraId="3F75F59C" w14:textId="77777777" w:rsidR="007628B4" w:rsidRDefault="007628B4" w:rsidP="007628B4">
      <w:pPr>
        <w:rPr>
          <w:rFonts w:ascii="Cambria" w:hAnsi="Cambria"/>
        </w:rPr>
      </w:pPr>
    </w:p>
    <w:p w14:paraId="2B5C427B" w14:textId="77777777" w:rsidR="007628B4" w:rsidRPr="00072AE5" w:rsidRDefault="007628B4" w:rsidP="007628B4">
      <w:pPr>
        <w:rPr>
          <w:rFonts w:ascii="Cambria" w:hAnsi="Cambria"/>
        </w:rPr>
      </w:pPr>
      <w:r w:rsidRPr="00072AE5">
        <w:rPr>
          <w:rFonts w:ascii="Cambria" w:hAnsi="Cambria"/>
        </w:rPr>
        <w:t>In particular:</w:t>
      </w:r>
    </w:p>
    <w:p w14:paraId="0D6F363D" w14:textId="77777777" w:rsidR="007628B4" w:rsidRDefault="007628B4" w:rsidP="007628B4">
      <w:pPr>
        <w:rPr>
          <w:rFonts w:ascii="Cambria" w:hAnsi="Cambria"/>
        </w:rPr>
      </w:pPr>
    </w:p>
    <w:p w14:paraId="7E80758F" w14:textId="77777777" w:rsidR="007628B4" w:rsidRDefault="007628B4" w:rsidP="007628B4">
      <w:pPr>
        <w:pStyle w:val="ListParagraph"/>
        <w:numPr>
          <w:ilvl w:val="0"/>
          <w:numId w:val="1"/>
        </w:numPr>
        <w:ind w:left="0"/>
        <w:contextualSpacing w:val="0"/>
        <w:rPr>
          <w:rFonts w:ascii="Cambria" w:hAnsi="Cambria"/>
        </w:rPr>
      </w:pPr>
      <w:r>
        <w:rPr>
          <w:rFonts w:ascii="Cambria" w:hAnsi="Cambria"/>
        </w:rPr>
        <w:t xml:space="preserve">Personal data will be processed fairly and lawfully and, in particular, will not be processed unless – </w:t>
      </w:r>
    </w:p>
    <w:p w14:paraId="212AE005" w14:textId="77777777" w:rsidR="007628B4" w:rsidRDefault="007628B4" w:rsidP="007628B4">
      <w:pPr>
        <w:rPr>
          <w:rFonts w:ascii="Cambria" w:hAnsi="Cambria"/>
        </w:rPr>
      </w:pPr>
    </w:p>
    <w:p w14:paraId="04E0D70B" w14:textId="77777777" w:rsidR="007628B4" w:rsidRPr="00073884" w:rsidRDefault="007628B4" w:rsidP="007628B4">
      <w:pPr>
        <w:rPr>
          <w:rFonts w:ascii="Cambria" w:hAnsi="Cambria"/>
        </w:rPr>
      </w:pPr>
      <w:r w:rsidRPr="00073884">
        <w:rPr>
          <w:rFonts w:ascii="Cambria" w:hAnsi="Cambria"/>
        </w:rPr>
        <w:t>At least one of the conditions set out in Section 2 below is met, and</w:t>
      </w:r>
    </w:p>
    <w:p w14:paraId="40A66F74" w14:textId="77777777" w:rsidR="007628B4" w:rsidRDefault="007628B4" w:rsidP="007628B4">
      <w:pPr>
        <w:rPr>
          <w:rFonts w:ascii="Cambria" w:hAnsi="Cambria"/>
        </w:rPr>
      </w:pPr>
    </w:p>
    <w:p w14:paraId="4C0E804B" w14:textId="77777777" w:rsidR="007628B4" w:rsidRDefault="007628B4" w:rsidP="007628B4">
      <w:pPr>
        <w:rPr>
          <w:rFonts w:ascii="Cambria" w:hAnsi="Cambria"/>
        </w:rPr>
      </w:pPr>
      <w:r>
        <w:rPr>
          <w:rFonts w:ascii="Cambria" w:hAnsi="Cambria"/>
        </w:rPr>
        <w:t>In the case of sensitive personal data, at least one of the conditions in Section 3 below is also met.</w:t>
      </w:r>
    </w:p>
    <w:p w14:paraId="635C9E34" w14:textId="77777777" w:rsidR="007628B4" w:rsidRDefault="007628B4" w:rsidP="007628B4">
      <w:pPr>
        <w:rPr>
          <w:rFonts w:ascii="Cambria" w:hAnsi="Cambria"/>
        </w:rPr>
      </w:pPr>
    </w:p>
    <w:p w14:paraId="732E0C60" w14:textId="77777777" w:rsidR="007628B4" w:rsidRDefault="007628B4" w:rsidP="007628B4">
      <w:pPr>
        <w:pStyle w:val="ListParagraph"/>
        <w:numPr>
          <w:ilvl w:val="0"/>
          <w:numId w:val="1"/>
        </w:numPr>
        <w:ind w:left="0"/>
        <w:contextualSpacing w:val="0"/>
        <w:rPr>
          <w:rFonts w:ascii="Cambria" w:hAnsi="Cambria"/>
        </w:rPr>
      </w:pPr>
      <w:r>
        <w:rPr>
          <w:rFonts w:ascii="Cambria" w:hAnsi="Cambria"/>
        </w:rPr>
        <w:t>Personal data will be obtained only for one or more specified and lawful purposes and shall not be further processed in any manner incompatible with that purpose or those purposes.</w:t>
      </w:r>
    </w:p>
    <w:p w14:paraId="489DB6C3" w14:textId="77777777" w:rsidR="007628B4" w:rsidRDefault="007628B4" w:rsidP="007628B4">
      <w:pPr>
        <w:rPr>
          <w:rFonts w:ascii="Cambria" w:hAnsi="Cambria"/>
        </w:rPr>
      </w:pPr>
    </w:p>
    <w:p w14:paraId="6579224A" w14:textId="77777777" w:rsidR="007628B4" w:rsidRDefault="007628B4" w:rsidP="007628B4">
      <w:pPr>
        <w:pStyle w:val="ListParagraph"/>
        <w:numPr>
          <w:ilvl w:val="0"/>
          <w:numId w:val="1"/>
        </w:numPr>
        <w:ind w:left="0"/>
        <w:contextualSpacing w:val="0"/>
        <w:rPr>
          <w:rFonts w:ascii="Cambria" w:hAnsi="Cambria"/>
        </w:rPr>
      </w:pPr>
      <w:r>
        <w:rPr>
          <w:rFonts w:ascii="Cambria" w:hAnsi="Cambria"/>
        </w:rPr>
        <w:t>Personal data will be adequate, relevant and not excessive in relation to the purpose(s) for which they are processed.</w:t>
      </w:r>
    </w:p>
    <w:p w14:paraId="73256DB6" w14:textId="77777777" w:rsidR="007628B4" w:rsidRDefault="007628B4" w:rsidP="007628B4">
      <w:pPr>
        <w:rPr>
          <w:rFonts w:ascii="Cambria" w:hAnsi="Cambria"/>
        </w:rPr>
      </w:pPr>
    </w:p>
    <w:p w14:paraId="7DEED07B" w14:textId="77777777" w:rsidR="007628B4" w:rsidRDefault="007628B4" w:rsidP="007628B4">
      <w:pPr>
        <w:pStyle w:val="ListParagraph"/>
        <w:numPr>
          <w:ilvl w:val="0"/>
          <w:numId w:val="1"/>
        </w:numPr>
        <w:ind w:left="0"/>
        <w:contextualSpacing w:val="0"/>
        <w:rPr>
          <w:rFonts w:ascii="Cambria" w:hAnsi="Cambria"/>
        </w:rPr>
      </w:pPr>
      <w:r>
        <w:rPr>
          <w:rFonts w:ascii="Cambria" w:hAnsi="Cambria"/>
        </w:rPr>
        <w:t>Personal data shall be accurate and, where necessary, kept up to date.</w:t>
      </w:r>
    </w:p>
    <w:p w14:paraId="4DC0F824" w14:textId="77777777" w:rsidR="007628B4" w:rsidRDefault="007628B4" w:rsidP="007628B4">
      <w:pPr>
        <w:rPr>
          <w:rFonts w:ascii="Cambria" w:hAnsi="Cambria"/>
        </w:rPr>
      </w:pPr>
    </w:p>
    <w:p w14:paraId="7EFC67D9" w14:textId="77777777" w:rsidR="007628B4" w:rsidRDefault="007628B4" w:rsidP="007628B4">
      <w:pPr>
        <w:pStyle w:val="ListParagraph"/>
        <w:numPr>
          <w:ilvl w:val="0"/>
          <w:numId w:val="1"/>
        </w:numPr>
        <w:ind w:left="0"/>
        <w:contextualSpacing w:val="0"/>
        <w:rPr>
          <w:rFonts w:ascii="Cambria" w:hAnsi="Cambria"/>
        </w:rPr>
      </w:pPr>
      <w:r>
        <w:rPr>
          <w:rFonts w:ascii="Cambria" w:hAnsi="Cambria"/>
        </w:rPr>
        <w:t>Personal data processed for any purpose(s) will not be kept for longer than is necessary for that purpose or purposes.</w:t>
      </w:r>
    </w:p>
    <w:p w14:paraId="3428E9D1" w14:textId="77777777" w:rsidR="007628B4" w:rsidRDefault="007628B4" w:rsidP="007628B4">
      <w:pPr>
        <w:rPr>
          <w:rFonts w:ascii="Cambria" w:hAnsi="Cambria"/>
        </w:rPr>
      </w:pPr>
    </w:p>
    <w:p w14:paraId="209EC5AD" w14:textId="77777777" w:rsidR="007628B4" w:rsidRDefault="007628B4" w:rsidP="007628B4">
      <w:pPr>
        <w:pStyle w:val="ListParagraph"/>
        <w:numPr>
          <w:ilvl w:val="0"/>
          <w:numId w:val="1"/>
        </w:numPr>
        <w:ind w:left="0"/>
        <w:contextualSpacing w:val="0"/>
        <w:rPr>
          <w:rFonts w:ascii="Cambria" w:hAnsi="Cambria"/>
        </w:rPr>
      </w:pPr>
      <w:r>
        <w:rPr>
          <w:rFonts w:ascii="Cambria" w:hAnsi="Cambria"/>
        </w:rPr>
        <w:t xml:space="preserve">Personal data will be processed in accordance with the rights of data subjects under </w:t>
      </w:r>
      <w:r>
        <w:rPr>
          <w:rFonts w:ascii="Cambria" w:hAnsi="Cambria"/>
        </w:rPr>
        <w:tab/>
        <w:t>the Data Protection Act.</w:t>
      </w:r>
    </w:p>
    <w:p w14:paraId="06125405" w14:textId="77777777" w:rsidR="007628B4" w:rsidRDefault="007628B4" w:rsidP="007628B4">
      <w:pPr>
        <w:rPr>
          <w:rFonts w:ascii="Cambria" w:hAnsi="Cambria"/>
        </w:rPr>
      </w:pPr>
    </w:p>
    <w:p w14:paraId="082DF2F3" w14:textId="77777777" w:rsidR="007628B4" w:rsidRDefault="007628B4" w:rsidP="007628B4">
      <w:pPr>
        <w:pStyle w:val="ListParagraph"/>
        <w:numPr>
          <w:ilvl w:val="0"/>
          <w:numId w:val="1"/>
        </w:numPr>
        <w:ind w:left="0"/>
        <w:contextualSpacing w:val="0"/>
        <w:rPr>
          <w:rFonts w:ascii="Cambria" w:hAnsi="Cambria"/>
        </w:rPr>
      </w:pPr>
      <w:r>
        <w:rPr>
          <w:rFonts w:ascii="Cambria" w:hAnsi="Cambria"/>
        </w:rPr>
        <w:t>Appropriate technical and organisational measures will be taken against unauthorised or unlawful processing of personal data and against accidental loss or destruction of, or damage to, personal data.</w:t>
      </w:r>
    </w:p>
    <w:p w14:paraId="65CE116B" w14:textId="77777777" w:rsidR="007628B4" w:rsidRDefault="007628B4" w:rsidP="007628B4">
      <w:pPr>
        <w:rPr>
          <w:rFonts w:ascii="Cambria" w:hAnsi="Cambria"/>
        </w:rPr>
      </w:pPr>
    </w:p>
    <w:p w14:paraId="4A3ED7E9" w14:textId="5E34875A" w:rsidR="00A40812" w:rsidRDefault="007628B4" w:rsidP="00A45F3E">
      <w:pPr>
        <w:ind w:left="60"/>
        <w:rPr>
          <w:rFonts w:ascii="Cambria" w:hAnsi="Cambria"/>
        </w:rPr>
      </w:pPr>
      <w:r w:rsidRPr="00072AE5">
        <w:rPr>
          <w:rFonts w:ascii="Cambria" w:hAnsi="Cambria"/>
        </w:rPr>
        <w:t>Personal data will not be transferred to a country or territory outside the European Economic Area unless that country or territory ensures an adequate level of protection for the rights and freedoms of data subjects in relation to the processing of personal data.</w:t>
      </w:r>
      <w:r w:rsidR="00703291">
        <w:rPr>
          <w:rFonts w:ascii="Cambria" w:hAnsi="Cambria"/>
        </w:rPr>
        <w:t xml:space="preserve"> All in country GDPR policies are to </w:t>
      </w:r>
      <w:proofErr w:type="gramStart"/>
      <w:r w:rsidR="00703291">
        <w:rPr>
          <w:rFonts w:ascii="Cambria" w:hAnsi="Cambria"/>
        </w:rPr>
        <w:t>obtained</w:t>
      </w:r>
      <w:proofErr w:type="gramEnd"/>
      <w:r w:rsidR="00703291">
        <w:rPr>
          <w:rFonts w:ascii="Cambria" w:hAnsi="Cambria"/>
        </w:rPr>
        <w:t xml:space="preserve"> and scrutinised to ensure data compliance.</w:t>
      </w:r>
    </w:p>
    <w:p w14:paraId="67EDD285" w14:textId="77777777" w:rsidR="007628B4" w:rsidRDefault="007628B4" w:rsidP="007628B4">
      <w:pPr>
        <w:rPr>
          <w:rFonts w:ascii="Cambria" w:hAnsi="Cambria"/>
        </w:rPr>
      </w:pPr>
    </w:p>
    <w:p w14:paraId="29B22018" w14:textId="77777777" w:rsidR="007628B4" w:rsidRPr="007628B4" w:rsidRDefault="007628B4" w:rsidP="007628B4">
      <w:pPr>
        <w:rPr>
          <w:rFonts w:ascii="Cambria" w:hAnsi="Cambria" w:cs="Arial"/>
          <w:b/>
          <w:color w:val="000000"/>
        </w:rPr>
      </w:pPr>
      <w:r w:rsidRPr="007628B4">
        <w:rPr>
          <w:rFonts w:ascii="Cambria" w:hAnsi="Cambria" w:cs="Arial"/>
          <w:b/>
          <w:color w:val="000000"/>
        </w:rPr>
        <w:t xml:space="preserve">Conditions for processing personal data </w:t>
      </w:r>
    </w:p>
    <w:p w14:paraId="31860226" w14:textId="77777777" w:rsidR="007628B4" w:rsidRDefault="007628B4" w:rsidP="007628B4">
      <w:pPr>
        <w:autoSpaceDE w:val="0"/>
        <w:autoSpaceDN w:val="0"/>
        <w:adjustRightInd w:val="0"/>
        <w:rPr>
          <w:rFonts w:ascii="Cambria" w:hAnsi="Cambria" w:cs="Arial"/>
          <w:color w:val="000000"/>
        </w:rPr>
      </w:pPr>
      <w:r>
        <w:rPr>
          <w:rFonts w:ascii="Cambria" w:hAnsi="Cambria" w:cs="Arial"/>
          <w:b/>
          <w:color w:val="000000"/>
        </w:rPr>
        <w:tab/>
      </w:r>
    </w:p>
    <w:p w14:paraId="7D0D45F1" w14:textId="77777777" w:rsidR="007628B4" w:rsidRDefault="007628B4" w:rsidP="007628B4">
      <w:pPr>
        <w:pStyle w:val="ListParagraph"/>
        <w:numPr>
          <w:ilvl w:val="0"/>
          <w:numId w:val="2"/>
        </w:numPr>
        <w:autoSpaceDE w:val="0"/>
        <w:autoSpaceDN w:val="0"/>
        <w:adjustRightInd w:val="0"/>
        <w:ind w:left="0"/>
        <w:contextualSpacing w:val="0"/>
        <w:rPr>
          <w:rFonts w:ascii="Cambria" w:hAnsi="Cambria" w:cs="Arial"/>
          <w:color w:val="000000"/>
        </w:rPr>
      </w:pPr>
      <w:r>
        <w:rPr>
          <w:rFonts w:ascii="Cambria" w:hAnsi="Cambria" w:cs="Arial"/>
          <w:color w:val="000000"/>
        </w:rPr>
        <w:t>Unless a relevant exemption applies, at least one of the following conditions must be met whenever we process personal data:</w:t>
      </w:r>
    </w:p>
    <w:p w14:paraId="01411C1A" w14:textId="77777777" w:rsidR="007628B4" w:rsidRDefault="007628B4" w:rsidP="007628B4">
      <w:pPr>
        <w:pStyle w:val="ListParagraph"/>
        <w:numPr>
          <w:ilvl w:val="0"/>
          <w:numId w:val="2"/>
        </w:numPr>
        <w:autoSpaceDE w:val="0"/>
        <w:autoSpaceDN w:val="0"/>
        <w:adjustRightInd w:val="0"/>
        <w:ind w:left="0"/>
        <w:contextualSpacing w:val="0"/>
        <w:rPr>
          <w:rFonts w:ascii="Cambria" w:hAnsi="Cambria" w:cs="Arial"/>
        </w:rPr>
      </w:pPr>
      <w:r>
        <w:rPr>
          <w:rFonts w:ascii="Cambria" w:hAnsi="Cambria" w:cs="Arial"/>
        </w:rPr>
        <w:t>The individual who the personal data is about has consented to the processing.</w:t>
      </w:r>
    </w:p>
    <w:p w14:paraId="39DFB423" w14:textId="77777777" w:rsidR="007628B4" w:rsidRDefault="007628B4" w:rsidP="007628B4">
      <w:pPr>
        <w:pStyle w:val="ListParagraph"/>
        <w:numPr>
          <w:ilvl w:val="0"/>
          <w:numId w:val="2"/>
        </w:numPr>
        <w:autoSpaceDE w:val="0"/>
        <w:autoSpaceDN w:val="0"/>
        <w:adjustRightInd w:val="0"/>
        <w:ind w:left="0"/>
        <w:contextualSpacing w:val="0"/>
        <w:rPr>
          <w:rFonts w:ascii="Cambria" w:hAnsi="Cambria" w:cs="Arial"/>
        </w:rPr>
      </w:pPr>
      <w:r>
        <w:rPr>
          <w:rFonts w:ascii="Cambria" w:hAnsi="Cambria" w:cs="Arial"/>
        </w:rPr>
        <w:t>The processing is necessary: in relation to a contract that the individual has entered into; or because the individual has asked for something to be done so they can enter into a contract.</w:t>
      </w:r>
    </w:p>
    <w:p w14:paraId="560E8060" w14:textId="77777777" w:rsidR="007628B4" w:rsidRDefault="007628B4" w:rsidP="007628B4">
      <w:pPr>
        <w:pStyle w:val="ListParagraph"/>
        <w:numPr>
          <w:ilvl w:val="0"/>
          <w:numId w:val="2"/>
        </w:numPr>
        <w:autoSpaceDE w:val="0"/>
        <w:autoSpaceDN w:val="0"/>
        <w:adjustRightInd w:val="0"/>
        <w:ind w:left="0"/>
        <w:contextualSpacing w:val="0"/>
        <w:rPr>
          <w:rFonts w:ascii="Cambria" w:hAnsi="Cambria" w:cs="Arial"/>
        </w:rPr>
      </w:pPr>
      <w:r>
        <w:rPr>
          <w:rFonts w:ascii="Cambria" w:hAnsi="Cambria" w:cs="Arial"/>
        </w:rPr>
        <w:t>The processing is necessary because of a legal obligation that applies to you except an obligation imposed by a contract).</w:t>
      </w:r>
    </w:p>
    <w:p w14:paraId="055FCA21" w14:textId="77777777" w:rsidR="007628B4" w:rsidRDefault="007628B4" w:rsidP="007628B4">
      <w:pPr>
        <w:pStyle w:val="ListParagraph"/>
        <w:numPr>
          <w:ilvl w:val="0"/>
          <w:numId w:val="2"/>
        </w:numPr>
        <w:autoSpaceDE w:val="0"/>
        <w:autoSpaceDN w:val="0"/>
        <w:adjustRightInd w:val="0"/>
        <w:ind w:left="0"/>
        <w:contextualSpacing w:val="0"/>
        <w:rPr>
          <w:rFonts w:ascii="Cambria" w:hAnsi="Cambria" w:cs="Arial"/>
        </w:rPr>
      </w:pPr>
      <w:r>
        <w:rPr>
          <w:rFonts w:ascii="Cambria" w:hAnsi="Cambria" w:cs="Arial"/>
        </w:rPr>
        <w:t>The processing is necessary to protect the individual’s “vital interests”. This condition only applies in cases of life or death, such as where an individual’s medical history is disclosed to a hospital’s A&amp;E department treating them after a serious road accident.</w:t>
      </w:r>
    </w:p>
    <w:p w14:paraId="46DA1301" w14:textId="77777777" w:rsidR="007628B4" w:rsidRDefault="007628B4" w:rsidP="007628B4">
      <w:pPr>
        <w:pStyle w:val="ListParagraph"/>
        <w:numPr>
          <w:ilvl w:val="0"/>
          <w:numId w:val="2"/>
        </w:numPr>
        <w:autoSpaceDE w:val="0"/>
        <w:autoSpaceDN w:val="0"/>
        <w:adjustRightInd w:val="0"/>
        <w:ind w:left="0"/>
        <w:contextualSpacing w:val="0"/>
        <w:rPr>
          <w:rFonts w:ascii="Cambria" w:hAnsi="Cambria" w:cs="Arial"/>
        </w:rPr>
      </w:pPr>
      <w:r>
        <w:rPr>
          <w:rFonts w:ascii="Cambria" w:hAnsi="Cambria" w:cs="Arial"/>
        </w:rPr>
        <w:t xml:space="preserve"> The processing is necessary for administering justice, or for exercising statutory, governmental, or other public functions.</w:t>
      </w:r>
    </w:p>
    <w:p w14:paraId="3717DDFD" w14:textId="77777777" w:rsidR="007628B4" w:rsidRDefault="007628B4" w:rsidP="007628B4">
      <w:pPr>
        <w:pStyle w:val="ListParagraph"/>
        <w:numPr>
          <w:ilvl w:val="0"/>
          <w:numId w:val="2"/>
        </w:numPr>
        <w:ind w:left="0"/>
        <w:contextualSpacing w:val="0"/>
        <w:rPr>
          <w:rFonts w:ascii="Cambria" w:hAnsi="Cambria" w:cs="Arial"/>
        </w:rPr>
      </w:pPr>
      <w:r>
        <w:rPr>
          <w:rFonts w:ascii="Cambria" w:hAnsi="Cambria" w:cs="Arial"/>
        </w:rPr>
        <w:t>The processing is in accordance with the “legitimate interests” condition.</w:t>
      </w:r>
    </w:p>
    <w:p w14:paraId="29ABF779" w14:textId="77777777" w:rsidR="007628B4" w:rsidRDefault="007628B4" w:rsidP="007628B4">
      <w:pPr>
        <w:rPr>
          <w:rFonts w:ascii="Cambria" w:hAnsi="Cambria" w:cs="Arial"/>
        </w:rPr>
      </w:pPr>
      <w:r>
        <w:rPr>
          <w:rFonts w:ascii="Cambria" w:hAnsi="Cambria" w:cs="Arial"/>
        </w:rPr>
        <w:tab/>
      </w:r>
    </w:p>
    <w:p w14:paraId="45419826" w14:textId="77777777" w:rsidR="007628B4" w:rsidRDefault="007628B4" w:rsidP="007628B4">
      <w:pPr>
        <w:autoSpaceDE w:val="0"/>
        <w:autoSpaceDN w:val="0"/>
        <w:adjustRightInd w:val="0"/>
        <w:rPr>
          <w:rFonts w:ascii="Cambria" w:hAnsi="Cambria" w:cs="Arial"/>
          <w:b/>
          <w:color w:val="000000"/>
        </w:rPr>
      </w:pPr>
      <w:r w:rsidRPr="00072AE5">
        <w:rPr>
          <w:rFonts w:ascii="Cambria" w:hAnsi="Cambria" w:cs="Arial"/>
          <w:color w:val="000000"/>
        </w:rPr>
        <w:t>Conditions for the processing sensitive personal data</w:t>
      </w:r>
      <w:r>
        <w:rPr>
          <w:rFonts w:ascii="Cambria" w:hAnsi="Cambria" w:cs="Arial"/>
          <w:b/>
          <w:color w:val="000000"/>
        </w:rPr>
        <w:t>.</w:t>
      </w:r>
    </w:p>
    <w:p w14:paraId="0076D6AE" w14:textId="77777777" w:rsidR="007628B4" w:rsidRDefault="007628B4" w:rsidP="007628B4">
      <w:pPr>
        <w:autoSpaceDE w:val="0"/>
        <w:autoSpaceDN w:val="0"/>
        <w:adjustRightInd w:val="0"/>
        <w:rPr>
          <w:rFonts w:ascii="Cambria" w:hAnsi="Cambria" w:cs="Arial"/>
          <w:i/>
        </w:rPr>
      </w:pPr>
      <w:r>
        <w:rPr>
          <w:rFonts w:ascii="Cambria" w:hAnsi="Cambria" w:cs="Arial"/>
          <w:i/>
          <w:color w:val="000000"/>
        </w:rPr>
        <w:t>(As detailed in Schedules 2 to the Data Protection Act 2018).</w:t>
      </w:r>
    </w:p>
    <w:p w14:paraId="6A1681C3" w14:textId="77777777" w:rsidR="007628B4" w:rsidRDefault="007628B4" w:rsidP="007628B4">
      <w:pPr>
        <w:rPr>
          <w:rFonts w:ascii="Cambria" w:hAnsi="Cambria" w:cs="Arial"/>
        </w:rPr>
      </w:pPr>
    </w:p>
    <w:p w14:paraId="7C7D0AA7" w14:textId="77777777" w:rsidR="007628B4" w:rsidRDefault="007628B4" w:rsidP="007628B4">
      <w:pPr>
        <w:pStyle w:val="ListParagraph"/>
        <w:ind w:left="0"/>
        <w:contextualSpacing w:val="0"/>
        <w:rPr>
          <w:rFonts w:ascii="Cambria" w:hAnsi="Cambria" w:cs="Arial"/>
        </w:rPr>
      </w:pPr>
      <w:r>
        <w:rPr>
          <w:rFonts w:ascii="Cambria" w:hAnsi="Cambria" w:cs="Arial"/>
        </w:rPr>
        <w:t>At least one of the additional conditions listed below must also be met whenever we process sensitive personal data:</w:t>
      </w:r>
    </w:p>
    <w:p w14:paraId="640E94CA" w14:textId="77777777" w:rsidR="007628B4" w:rsidRDefault="007628B4" w:rsidP="007628B4">
      <w:pPr>
        <w:rPr>
          <w:rFonts w:ascii="Cambria" w:hAnsi="Cambria" w:cs="Arial"/>
        </w:rPr>
      </w:pPr>
    </w:p>
    <w:p w14:paraId="1E6EE76C" w14:textId="77777777" w:rsidR="007628B4" w:rsidRDefault="007628B4" w:rsidP="007628B4">
      <w:pPr>
        <w:pStyle w:val="ListParagraph"/>
        <w:numPr>
          <w:ilvl w:val="0"/>
          <w:numId w:val="3"/>
        </w:numPr>
        <w:ind w:left="0"/>
        <w:contextualSpacing w:val="0"/>
        <w:rPr>
          <w:rFonts w:ascii="Cambria" w:hAnsi="Cambria" w:cs="Arial"/>
        </w:rPr>
      </w:pPr>
      <w:r>
        <w:rPr>
          <w:rFonts w:ascii="Cambria" w:hAnsi="Cambria" w:cs="Arial"/>
        </w:rPr>
        <w:t>For administering justice, or for exercising statutory or governmental functions</w:t>
      </w:r>
      <w:r w:rsidRPr="00073884">
        <w:rPr>
          <w:rFonts w:ascii="Cambria" w:hAnsi="Cambria" w:cs="Arial"/>
        </w:rPr>
        <w:t xml:space="preserve"> </w:t>
      </w:r>
      <w:r>
        <w:rPr>
          <w:rFonts w:ascii="Cambria" w:hAnsi="Cambria" w:cs="Arial"/>
        </w:rPr>
        <w:t>the individual who the sensitive personal data is about has given explicit consent to the processing.</w:t>
      </w:r>
    </w:p>
    <w:p w14:paraId="1FB0CC24" w14:textId="77777777" w:rsidR="007628B4" w:rsidRDefault="007628B4" w:rsidP="007628B4">
      <w:pPr>
        <w:pStyle w:val="ListParagraph"/>
        <w:numPr>
          <w:ilvl w:val="0"/>
          <w:numId w:val="3"/>
        </w:numPr>
        <w:ind w:left="0"/>
        <w:contextualSpacing w:val="0"/>
        <w:rPr>
          <w:rFonts w:ascii="Cambria" w:hAnsi="Cambria" w:cs="Arial"/>
        </w:rPr>
      </w:pPr>
      <w:r>
        <w:rPr>
          <w:rFonts w:ascii="Cambria" w:hAnsi="Cambria" w:cs="Arial"/>
        </w:rPr>
        <w:t>The processing is necessary so that you can comply with employment law.</w:t>
      </w:r>
    </w:p>
    <w:p w14:paraId="5C943381" w14:textId="77777777" w:rsidR="007628B4" w:rsidRDefault="007628B4" w:rsidP="007628B4">
      <w:pPr>
        <w:pStyle w:val="ListParagraph"/>
        <w:numPr>
          <w:ilvl w:val="0"/>
          <w:numId w:val="3"/>
        </w:numPr>
        <w:ind w:left="0"/>
        <w:contextualSpacing w:val="0"/>
        <w:rPr>
          <w:rFonts w:ascii="Cambria" w:hAnsi="Cambria" w:cs="Arial"/>
        </w:rPr>
      </w:pPr>
      <w:r>
        <w:rPr>
          <w:rFonts w:ascii="Cambria" w:hAnsi="Cambria" w:cs="Arial"/>
        </w:rPr>
        <w:t>The processing is necessary to protect the vital interests of:</w:t>
      </w:r>
    </w:p>
    <w:p w14:paraId="3C88BF12" w14:textId="77777777" w:rsidR="007628B4" w:rsidRDefault="007628B4" w:rsidP="007628B4">
      <w:pPr>
        <w:rPr>
          <w:rFonts w:ascii="Cambria" w:hAnsi="Cambria" w:cs="Arial"/>
        </w:rPr>
      </w:pPr>
      <w:r>
        <w:rPr>
          <w:rFonts w:ascii="Cambria" w:hAnsi="Cambria" w:cs="Arial"/>
        </w:rPr>
        <w:t xml:space="preserve"> The individual (in a case where the individual’s consent cannot be given or reasonably obtained), or another person (in a case where the individual’s consent has been unreasonably withheld).</w:t>
      </w:r>
    </w:p>
    <w:p w14:paraId="6516DBE5" w14:textId="77777777" w:rsidR="007628B4" w:rsidRDefault="007628B4" w:rsidP="007628B4">
      <w:pPr>
        <w:pStyle w:val="ListParagraph"/>
        <w:numPr>
          <w:ilvl w:val="0"/>
          <w:numId w:val="4"/>
        </w:numPr>
        <w:ind w:left="0"/>
        <w:contextualSpacing w:val="0"/>
        <w:rPr>
          <w:rFonts w:ascii="Cambria" w:hAnsi="Cambria" w:cs="Arial"/>
        </w:rPr>
      </w:pPr>
      <w:r>
        <w:rPr>
          <w:rFonts w:ascii="Cambria" w:hAnsi="Cambria" w:cs="Arial"/>
        </w:rPr>
        <w:t>The processing is carried out by a not-for-profit organisation and does not involve disclosing personal data to a third party, unless the individual consents. Extra limitations apply to this condition.</w:t>
      </w:r>
      <w:r w:rsidR="00703291">
        <w:rPr>
          <w:rFonts w:ascii="Cambria" w:hAnsi="Cambria" w:cs="Arial"/>
        </w:rPr>
        <w:t xml:space="preserve"> All permissions in writing and on file.</w:t>
      </w:r>
    </w:p>
    <w:p w14:paraId="38FECF89" w14:textId="77777777" w:rsidR="007628B4" w:rsidRDefault="007628B4" w:rsidP="007628B4">
      <w:pPr>
        <w:pStyle w:val="ListParagraph"/>
        <w:numPr>
          <w:ilvl w:val="0"/>
          <w:numId w:val="4"/>
        </w:numPr>
        <w:ind w:left="0"/>
        <w:contextualSpacing w:val="0"/>
        <w:rPr>
          <w:rFonts w:ascii="Cambria" w:hAnsi="Cambria" w:cs="Arial"/>
        </w:rPr>
      </w:pPr>
      <w:r>
        <w:rPr>
          <w:rFonts w:ascii="Cambria" w:hAnsi="Cambria" w:cs="Arial"/>
        </w:rPr>
        <w:t>The individual has deliberately made the information public.</w:t>
      </w:r>
    </w:p>
    <w:p w14:paraId="226C9177" w14:textId="77777777" w:rsidR="007628B4" w:rsidRDefault="007628B4" w:rsidP="007628B4">
      <w:pPr>
        <w:pStyle w:val="ListParagraph"/>
        <w:numPr>
          <w:ilvl w:val="0"/>
          <w:numId w:val="4"/>
        </w:numPr>
        <w:ind w:left="0"/>
        <w:contextualSpacing w:val="0"/>
        <w:rPr>
          <w:rFonts w:ascii="Cambria" w:hAnsi="Cambria" w:cs="Arial"/>
        </w:rPr>
      </w:pPr>
      <w:r>
        <w:rPr>
          <w:rFonts w:ascii="Cambria" w:hAnsi="Cambria" w:cs="Arial"/>
        </w:rPr>
        <w:t>The processing is necessary in relation to legal proceedings; for obtaining legal advice; or otherwise for establishing, exercising or defending legal rights.</w:t>
      </w:r>
    </w:p>
    <w:p w14:paraId="3A153BC7" w14:textId="77777777" w:rsidR="007628B4" w:rsidRDefault="007628B4" w:rsidP="007628B4">
      <w:pPr>
        <w:rPr>
          <w:rFonts w:ascii="Cambria" w:hAnsi="Cambria" w:cs="Arial"/>
        </w:rPr>
      </w:pPr>
      <w:r>
        <w:rPr>
          <w:rFonts w:ascii="Cambria" w:hAnsi="Cambria" w:cs="Arial"/>
        </w:rPr>
        <w:t>The processing is necessary.</w:t>
      </w:r>
    </w:p>
    <w:p w14:paraId="5BA307F3" w14:textId="77777777" w:rsidR="007628B4" w:rsidRDefault="007628B4" w:rsidP="007628B4">
      <w:pPr>
        <w:pStyle w:val="ListParagraph"/>
        <w:numPr>
          <w:ilvl w:val="0"/>
          <w:numId w:val="4"/>
        </w:numPr>
        <w:ind w:left="0"/>
        <w:contextualSpacing w:val="0"/>
        <w:rPr>
          <w:rFonts w:ascii="Cambria" w:hAnsi="Cambria" w:cs="Arial"/>
        </w:rPr>
      </w:pPr>
      <w:r>
        <w:rPr>
          <w:rFonts w:ascii="Cambria" w:hAnsi="Cambria" w:cs="Arial"/>
        </w:rPr>
        <w:t xml:space="preserve">The processing is necessary for medical </w:t>
      </w:r>
      <w:proofErr w:type="gramStart"/>
      <w:r>
        <w:rPr>
          <w:rFonts w:ascii="Cambria" w:hAnsi="Cambria" w:cs="Arial"/>
        </w:rPr>
        <w:t xml:space="preserve">purposes, </w:t>
      </w:r>
      <w:r w:rsidR="00703291">
        <w:rPr>
          <w:rFonts w:ascii="Cambria" w:hAnsi="Cambria" w:cs="Arial"/>
        </w:rPr>
        <w:t xml:space="preserve"> </w:t>
      </w:r>
      <w:r>
        <w:rPr>
          <w:rFonts w:ascii="Cambria" w:hAnsi="Cambria" w:cs="Arial"/>
        </w:rPr>
        <w:t>and</w:t>
      </w:r>
      <w:proofErr w:type="gramEnd"/>
      <w:r>
        <w:rPr>
          <w:rFonts w:ascii="Cambria" w:hAnsi="Cambria" w:cs="Arial"/>
        </w:rPr>
        <w:t xml:space="preserve"> is undertaken by a health professional or by someone who is subject to an equivalent duty of confidentiality.</w:t>
      </w:r>
    </w:p>
    <w:p w14:paraId="1874DA22" w14:textId="77777777" w:rsidR="007628B4" w:rsidRPr="002874AB" w:rsidRDefault="007628B4" w:rsidP="007628B4">
      <w:pPr>
        <w:pStyle w:val="ListParagraph"/>
        <w:numPr>
          <w:ilvl w:val="0"/>
          <w:numId w:val="4"/>
        </w:numPr>
        <w:ind w:left="0"/>
        <w:rPr>
          <w:rFonts w:ascii="Cambria" w:hAnsi="Cambria" w:cs="Arial"/>
        </w:rPr>
      </w:pPr>
      <w:r w:rsidRPr="002874AB">
        <w:rPr>
          <w:rFonts w:ascii="Cambria" w:hAnsi="Cambria" w:cs="Arial"/>
        </w:rPr>
        <w:t>The processing is necessary for monitoring equality of opportunity, and is carried out with appropriate safeguards for the rights of individuals</w:t>
      </w:r>
    </w:p>
    <w:p w14:paraId="55E1108F" w14:textId="77777777" w:rsidR="007628B4" w:rsidRDefault="007628B4" w:rsidP="007628B4">
      <w:pPr>
        <w:rPr>
          <w:rFonts w:ascii="Cambria" w:hAnsi="Cambria" w:cs="Arial"/>
        </w:rPr>
      </w:pPr>
    </w:p>
    <w:p w14:paraId="36451F5B" w14:textId="77777777" w:rsidR="007628B4" w:rsidRDefault="007628B4" w:rsidP="007628B4">
      <w:pPr>
        <w:rPr>
          <w:rFonts w:ascii="Cambria" w:hAnsi="Cambria" w:cs="Arial"/>
        </w:rPr>
      </w:pPr>
    </w:p>
    <w:p w14:paraId="14D0C4FF" w14:textId="77777777" w:rsidR="007628B4" w:rsidRDefault="007628B4" w:rsidP="007628B4">
      <w:pPr>
        <w:rPr>
          <w:rFonts w:ascii="Cambria" w:hAnsi="Cambria" w:cs="Arial"/>
        </w:rPr>
      </w:pPr>
      <w:r>
        <w:rPr>
          <w:rFonts w:ascii="Cambria" w:hAnsi="Cambria" w:cs="Arial"/>
        </w:rPr>
        <w:lastRenderedPageBreak/>
        <w:t xml:space="preserve">In addition to the above conditions which are all set out in the Data Protection Act itself regulations set out several other conditions for processing sensitive personal data. Their effect is to permit the processing of sensitive personal data for a range of other purposes typically those that are in the substantial public interest, and which must necessarily be carried out without the explicit consent of the individual. </w:t>
      </w:r>
    </w:p>
    <w:p w14:paraId="2822236F" w14:textId="77777777" w:rsidR="007628B4" w:rsidRDefault="007628B4" w:rsidP="007628B4">
      <w:pPr>
        <w:rPr>
          <w:rFonts w:ascii="Cambria" w:hAnsi="Cambria" w:cs="Arial"/>
        </w:rPr>
      </w:pPr>
      <w:r>
        <w:rPr>
          <w:rFonts w:ascii="Cambria" w:hAnsi="Cambria" w:cs="Arial"/>
        </w:rPr>
        <w:t>Examples of such purposes include preventing or detecting crime and protecting the public against malpractice or maladministration. A full list of the additional conditions for processing is set out in the Data Protection (Processing of Sensitive Personal Data) Order 2000 and subsequent orders.</w:t>
      </w:r>
    </w:p>
    <w:p w14:paraId="7F084A92" w14:textId="77777777" w:rsidR="00703291" w:rsidRDefault="00703291">
      <w:r>
        <w:rPr>
          <w:noProof/>
        </w:rPr>
        <w:drawing>
          <wp:inline distT="0" distB="0" distL="0" distR="0" wp14:anchorId="68E69C21" wp14:editId="7A0A23A1">
            <wp:extent cx="1430275" cy="1368425"/>
            <wp:effectExtent l="0" t="0" r="5080" b="317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R Pyshorn.jpeg"/>
                    <pic:cNvPicPr/>
                  </pic:nvPicPr>
                  <pic:blipFill>
                    <a:blip r:embed="rId8"/>
                    <a:stretch>
                      <a:fillRect/>
                    </a:stretch>
                  </pic:blipFill>
                  <pic:spPr>
                    <a:xfrm>
                      <a:off x="0" y="0"/>
                      <a:ext cx="1467064" cy="1403623"/>
                    </a:xfrm>
                    <a:prstGeom prst="rect">
                      <a:avLst/>
                    </a:prstGeom>
                  </pic:spPr>
                </pic:pic>
              </a:graphicData>
            </a:graphic>
          </wp:inline>
        </w:drawing>
      </w:r>
    </w:p>
    <w:bookmarkStart w:id="0" w:name="_MailAutoSig"/>
    <w:p w14:paraId="7C21B035" w14:textId="77777777" w:rsidR="00703291" w:rsidRDefault="00703291" w:rsidP="00703291">
      <w:pPr>
        <w:rPr>
          <w:rFonts w:ascii="Calibri" w:eastAsiaTheme="minorEastAsia" w:hAnsi="Calibri" w:cs="Calibri"/>
          <w:noProof/>
          <w:color w:val="000000"/>
          <w:sz w:val="22"/>
          <w:szCs w:val="22"/>
        </w:rPr>
      </w:pPr>
      <w:r>
        <w:fldChar w:fldCharType="begin"/>
      </w:r>
      <w:r>
        <w:instrText xml:space="preserve"> HYPERLINK "mailto:richard@secureforests.com" </w:instrText>
      </w:r>
      <w:r>
        <w:fldChar w:fldCharType="separate"/>
      </w:r>
      <w:r>
        <w:rPr>
          <w:rStyle w:val="Hyperlink"/>
          <w:rFonts w:ascii="Calibri" w:eastAsiaTheme="minorEastAsia" w:hAnsi="Calibri" w:cs="Calibri"/>
          <w:noProof/>
          <w:color w:val="0563C1"/>
          <w:sz w:val="22"/>
          <w:szCs w:val="22"/>
        </w:rPr>
        <w:t>richard@secureforests.com</w:t>
      </w:r>
      <w:r>
        <w:fldChar w:fldCharType="end"/>
      </w:r>
      <w:r>
        <w:rPr>
          <w:rFonts w:ascii="Calibri" w:eastAsiaTheme="minorEastAsia" w:hAnsi="Calibri" w:cs="Calibri"/>
          <w:noProof/>
          <w:color w:val="000000"/>
          <w:sz w:val="22"/>
          <w:szCs w:val="22"/>
        </w:rPr>
        <w:t xml:space="preserve"> </w:t>
      </w:r>
    </w:p>
    <w:p w14:paraId="3371D41F" w14:textId="77777777" w:rsidR="00703291" w:rsidRDefault="00000000" w:rsidP="00703291">
      <w:pPr>
        <w:rPr>
          <w:rFonts w:ascii="Calibri" w:eastAsiaTheme="minorEastAsia" w:hAnsi="Calibri" w:cs="Calibri"/>
          <w:noProof/>
          <w:color w:val="000000"/>
          <w:sz w:val="22"/>
          <w:szCs w:val="22"/>
        </w:rPr>
      </w:pPr>
      <w:hyperlink r:id="rId9" w:history="1">
        <w:r w:rsidR="00703291">
          <w:rPr>
            <w:rStyle w:val="Hyperlink"/>
            <w:rFonts w:ascii="Calibri" w:eastAsiaTheme="minorEastAsia" w:hAnsi="Calibri" w:cs="Calibri"/>
            <w:noProof/>
            <w:color w:val="0563C1"/>
            <w:sz w:val="22"/>
            <w:szCs w:val="22"/>
          </w:rPr>
          <w:t>tellmemore@secureforests.com</w:t>
        </w:r>
      </w:hyperlink>
    </w:p>
    <w:p w14:paraId="30E36E46" w14:textId="77777777" w:rsidR="00703291" w:rsidRDefault="00703291" w:rsidP="00703291">
      <w:pPr>
        <w:rPr>
          <w:rFonts w:ascii="Calibri" w:eastAsiaTheme="minorEastAsia" w:hAnsi="Calibri" w:cs="Calibri"/>
          <w:noProof/>
          <w:color w:val="000000"/>
          <w:sz w:val="22"/>
          <w:szCs w:val="22"/>
        </w:rPr>
      </w:pPr>
    </w:p>
    <w:p w14:paraId="200A3212" w14:textId="77777777" w:rsidR="00703291" w:rsidRDefault="00703291" w:rsidP="00703291">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Mobile: 0044(0)07854149475</w:t>
      </w:r>
    </w:p>
    <w:p w14:paraId="422FB0AF" w14:textId="77777777" w:rsidR="00703291" w:rsidRDefault="00703291" w:rsidP="00703291">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t>Office:0044(0)1752823601</w:t>
      </w:r>
    </w:p>
    <w:p w14:paraId="3A9A02BD" w14:textId="073FF9F9" w:rsidR="00703291" w:rsidRDefault="00000000" w:rsidP="00703291">
      <w:pPr>
        <w:rPr>
          <w:rStyle w:val="Hyperlink"/>
          <w:rFonts w:ascii="Calibri" w:eastAsiaTheme="minorEastAsia" w:hAnsi="Calibri" w:cs="Calibri"/>
          <w:noProof/>
          <w:color w:val="0563C1"/>
          <w:sz w:val="22"/>
          <w:szCs w:val="22"/>
        </w:rPr>
      </w:pPr>
      <w:hyperlink r:id="rId10" w:history="1">
        <w:r w:rsidR="00703291">
          <w:rPr>
            <w:rStyle w:val="Hyperlink"/>
            <w:rFonts w:ascii="Calibri" w:eastAsiaTheme="minorEastAsia" w:hAnsi="Calibri" w:cs="Calibri"/>
            <w:noProof/>
            <w:color w:val="0563C1"/>
            <w:sz w:val="22"/>
            <w:szCs w:val="22"/>
          </w:rPr>
          <w:t>http://www.secureforests.com/</w:t>
        </w:r>
      </w:hyperlink>
    </w:p>
    <w:p w14:paraId="3C6586F2" w14:textId="1DF6C251" w:rsidR="00496936" w:rsidRDefault="00496936" w:rsidP="00703291">
      <w:pPr>
        <w:rPr>
          <w:rStyle w:val="Hyperlink"/>
          <w:rFonts w:ascii="Calibri" w:eastAsiaTheme="minorEastAsia" w:hAnsi="Calibri" w:cs="Calibri"/>
          <w:noProof/>
          <w:color w:val="0563C1"/>
          <w:sz w:val="22"/>
          <w:szCs w:val="22"/>
        </w:rPr>
      </w:pPr>
    </w:p>
    <w:p w14:paraId="1E894D15" w14:textId="145EE630" w:rsidR="00496936" w:rsidRDefault="00496936" w:rsidP="00703291">
      <w:pPr>
        <w:rPr>
          <w:rStyle w:val="Hyperlink"/>
          <w:rFonts w:ascii="Calibri" w:eastAsiaTheme="minorEastAsia" w:hAnsi="Calibri" w:cs="Calibri"/>
          <w:noProof/>
          <w:color w:val="0563C1"/>
          <w:sz w:val="22"/>
          <w:szCs w:val="22"/>
        </w:rPr>
      </w:pPr>
    </w:p>
    <w:p w14:paraId="17B184D3" w14:textId="10414DC6" w:rsidR="00496936" w:rsidRDefault="00496936" w:rsidP="00703291">
      <w:pPr>
        <w:rPr>
          <w:rStyle w:val="Hyperlink"/>
          <w:rFonts w:ascii="Calibri" w:eastAsiaTheme="minorEastAsia" w:hAnsi="Calibri" w:cs="Calibri"/>
          <w:noProof/>
          <w:color w:val="0563C1"/>
          <w:sz w:val="22"/>
          <w:szCs w:val="22"/>
        </w:rPr>
      </w:pPr>
    </w:p>
    <w:p w14:paraId="34516478" w14:textId="4FD856ED" w:rsidR="00496936" w:rsidRDefault="00496936" w:rsidP="00703291">
      <w:pPr>
        <w:rPr>
          <w:rFonts w:ascii="Calibri" w:eastAsiaTheme="minorEastAsia" w:hAnsi="Calibri" w:cs="Calibri"/>
          <w:noProof/>
          <w:color w:val="000000"/>
          <w:sz w:val="22"/>
          <w:szCs w:val="22"/>
        </w:rPr>
      </w:pPr>
      <w:r>
        <w:rPr>
          <w:rFonts w:ascii="Calibri" w:eastAsiaTheme="minorEastAsia" w:hAnsi="Calibri" w:cs="Calibri"/>
          <w:noProof/>
          <w:color w:val="000000"/>
          <w:sz w:val="22"/>
          <w:szCs w:val="22"/>
        </w:rPr>
        <w:drawing>
          <wp:inline distT="0" distB="0" distL="0" distR="0" wp14:anchorId="398BA647" wp14:editId="6DC92803">
            <wp:extent cx="1676400" cy="167640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11"/>
                    <a:stretch>
                      <a:fillRect/>
                    </a:stretch>
                  </pic:blipFill>
                  <pic:spPr>
                    <a:xfrm>
                      <a:off x="0" y="0"/>
                      <a:ext cx="1676400" cy="1676400"/>
                    </a:xfrm>
                    <a:prstGeom prst="rect">
                      <a:avLst/>
                    </a:prstGeom>
                  </pic:spPr>
                </pic:pic>
              </a:graphicData>
            </a:graphic>
          </wp:inline>
        </w:drawing>
      </w:r>
    </w:p>
    <w:p w14:paraId="4167EC58" w14:textId="77777777" w:rsidR="00703291" w:rsidRDefault="00703291" w:rsidP="00703291">
      <w:pPr>
        <w:rPr>
          <w:rFonts w:ascii="Calibri" w:eastAsiaTheme="minorEastAsia" w:hAnsi="Calibri" w:cs="Calibri"/>
          <w:noProof/>
          <w:color w:val="000000"/>
          <w:sz w:val="22"/>
          <w:szCs w:val="22"/>
        </w:rPr>
      </w:pPr>
    </w:p>
    <w:p w14:paraId="4AE2C416" w14:textId="77777777" w:rsidR="00703291" w:rsidRDefault="00703291" w:rsidP="00496936">
      <w:pPr>
        <w:jc w:val="center"/>
        <w:rPr>
          <w:rFonts w:asciiTheme="minorHAnsi" w:eastAsiaTheme="minorHAnsi" w:hAnsiTheme="minorHAnsi" w:cstheme="minorBidi"/>
        </w:rPr>
      </w:pPr>
      <w:r>
        <w:rPr>
          <w:rFonts w:ascii="Calibri" w:eastAsiaTheme="minorEastAsia" w:hAnsi="Calibri" w:cs="Calibri"/>
          <w:noProof/>
          <w:sz w:val="22"/>
          <w:szCs w:val="22"/>
        </w:rPr>
        <w:fldChar w:fldCharType="begin"/>
      </w:r>
      <w:r>
        <w:rPr>
          <w:rFonts w:ascii="Calibri" w:eastAsiaTheme="minorEastAsia" w:hAnsi="Calibri" w:cs="Calibri"/>
          <w:noProof/>
          <w:sz w:val="22"/>
          <w:szCs w:val="22"/>
        </w:rPr>
        <w:instrText xml:space="preserve"> INCLUDEPICTURE  "/Users/ciredeacon/Library/Containers/com.microsoft.Outlook/Data/Library/Caches/Signatures/signature_950362418" \* MERGEFORMATINET </w:instrText>
      </w:r>
      <w:r>
        <w:rPr>
          <w:rFonts w:ascii="Calibri" w:eastAsiaTheme="minorEastAsia" w:hAnsi="Calibri" w:cs="Calibri"/>
          <w:noProof/>
          <w:sz w:val="22"/>
          <w:szCs w:val="22"/>
        </w:rPr>
        <w:fldChar w:fldCharType="separate"/>
      </w:r>
      <w:r>
        <w:rPr>
          <w:rFonts w:ascii="Calibri" w:eastAsiaTheme="minorEastAsia" w:hAnsi="Calibri" w:cs="Calibri"/>
          <w:noProof/>
          <w:sz w:val="22"/>
          <w:szCs w:val="22"/>
        </w:rPr>
        <w:drawing>
          <wp:inline distT="0" distB="0" distL="0" distR="0" wp14:anchorId="179FEA94" wp14:editId="51C579EC">
            <wp:extent cx="2413000" cy="355264"/>
            <wp:effectExtent l="0" t="0" r="0" b="635"/>
            <wp:docPr id="3" name="Picture 3" descr="A picture containing player, ball, man,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player, ball, man, blue&#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35181" cy="387976"/>
                    </a:xfrm>
                    <a:prstGeom prst="rect">
                      <a:avLst/>
                    </a:prstGeom>
                    <a:noFill/>
                    <a:ln>
                      <a:noFill/>
                    </a:ln>
                  </pic:spPr>
                </pic:pic>
              </a:graphicData>
            </a:graphic>
          </wp:inline>
        </w:drawing>
      </w:r>
      <w:r>
        <w:rPr>
          <w:rFonts w:ascii="Calibri" w:eastAsiaTheme="minorEastAsia" w:hAnsi="Calibri" w:cs="Calibri"/>
          <w:noProof/>
          <w:sz w:val="22"/>
          <w:szCs w:val="22"/>
        </w:rPr>
        <w:fldChar w:fldCharType="end"/>
      </w:r>
      <w:bookmarkEnd w:id="0"/>
    </w:p>
    <w:p w14:paraId="78894AD8" w14:textId="77777777" w:rsidR="00703291" w:rsidRDefault="00703291"/>
    <w:p w14:paraId="46092BEA" w14:textId="203972C5" w:rsidR="007628B4" w:rsidRDefault="007628B4">
      <w:r>
        <w:rPr>
          <w:noProof/>
          <w:lang w:val="en-US"/>
        </w:rPr>
        <w:lastRenderedPageBreak/>
        <w:drawing>
          <wp:inline distT="0" distB="0" distL="0" distR="0" wp14:anchorId="56F14DC3" wp14:editId="02411DF7">
            <wp:extent cx="5270500" cy="739330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PR Do's and Dont's.jpeg"/>
                    <pic:cNvPicPr/>
                  </pic:nvPicPr>
                  <pic:blipFill>
                    <a:blip r:embed="rId14">
                      <a:extLst>
                        <a:ext uri="{28A0092B-C50C-407E-A947-70E740481C1C}">
                          <a14:useLocalDpi xmlns:a14="http://schemas.microsoft.com/office/drawing/2010/main" val="0"/>
                        </a:ext>
                      </a:extLst>
                    </a:blip>
                    <a:stretch>
                      <a:fillRect/>
                    </a:stretch>
                  </pic:blipFill>
                  <pic:spPr>
                    <a:xfrm>
                      <a:off x="0" y="0"/>
                      <a:ext cx="5270500" cy="7393305"/>
                    </a:xfrm>
                    <a:prstGeom prst="rect">
                      <a:avLst/>
                    </a:prstGeom>
                  </pic:spPr>
                </pic:pic>
              </a:graphicData>
            </a:graphic>
          </wp:inline>
        </w:drawing>
      </w:r>
    </w:p>
    <w:p w14:paraId="56F4B8B2" w14:textId="055E694C" w:rsidR="00A45F3E" w:rsidRDefault="00A45F3E"/>
    <w:p w14:paraId="11FA39EA" w14:textId="478C8D6A" w:rsidR="00A45F3E" w:rsidRDefault="00A45F3E"/>
    <w:p w14:paraId="7619F951" w14:textId="5D7E8226" w:rsidR="00A45F3E" w:rsidRDefault="00A45F3E"/>
    <w:p w14:paraId="5953D108" w14:textId="7F8708F4" w:rsidR="00A45F3E" w:rsidRDefault="00A45F3E"/>
    <w:p w14:paraId="7A6F6BCD" w14:textId="1F879EB8" w:rsidR="00A45F3E" w:rsidRDefault="00A45F3E"/>
    <w:p w14:paraId="30E0CD70" w14:textId="3B361E4D" w:rsidR="00A45F3E" w:rsidRDefault="00A45F3E"/>
    <w:p w14:paraId="263536EF" w14:textId="628922D3" w:rsidR="00A45F3E" w:rsidRDefault="00A45F3E"/>
    <w:p w14:paraId="4209D4BD" w14:textId="0E333992" w:rsidR="00A45F3E" w:rsidRDefault="00A45F3E"/>
    <w:p w14:paraId="23A316A3" w14:textId="04368BD6" w:rsidR="00A45F3E" w:rsidRDefault="002079A9">
      <w:r>
        <w:rPr>
          <w:noProof/>
        </w:rPr>
        <w:lastRenderedPageBreak/>
        <w:drawing>
          <wp:inline distT="0" distB="0" distL="0" distR="0" wp14:anchorId="3B9F31DC" wp14:editId="1FB48F05">
            <wp:extent cx="5270500" cy="7458710"/>
            <wp:effectExtent l="0" t="0" r="0" b="0"/>
            <wp:docPr id="1634160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60335" name="Picture 1634160335"/>
                    <pic:cNvPicPr/>
                  </pic:nvPicPr>
                  <pic:blipFill>
                    <a:blip r:embed="rId15"/>
                    <a:stretch>
                      <a:fillRect/>
                    </a:stretch>
                  </pic:blipFill>
                  <pic:spPr>
                    <a:xfrm>
                      <a:off x="0" y="0"/>
                      <a:ext cx="5270500" cy="7458710"/>
                    </a:xfrm>
                    <a:prstGeom prst="rect">
                      <a:avLst/>
                    </a:prstGeom>
                  </pic:spPr>
                </pic:pic>
              </a:graphicData>
            </a:graphic>
          </wp:inline>
        </w:drawing>
      </w:r>
    </w:p>
    <w:p w14:paraId="0F37900C" w14:textId="619DD5FA" w:rsidR="0010739F" w:rsidRDefault="0010739F"/>
    <w:p w14:paraId="7F26CBCE" w14:textId="0E65A4EF" w:rsidR="0010739F" w:rsidRDefault="0010739F"/>
    <w:p w14:paraId="6C752B7B" w14:textId="6611F289" w:rsidR="0010739F" w:rsidRDefault="0010739F"/>
    <w:p w14:paraId="59925E7D" w14:textId="5F3FD0C1" w:rsidR="0010739F" w:rsidRDefault="0010739F"/>
    <w:p w14:paraId="2E3852CF" w14:textId="41CD88BF" w:rsidR="0010739F" w:rsidRDefault="0010739F"/>
    <w:p w14:paraId="0503CE0C" w14:textId="7E0460D9" w:rsidR="0010739F" w:rsidRDefault="0010739F"/>
    <w:p w14:paraId="09045168" w14:textId="05B3BDE7" w:rsidR="0010739F" w:rsidRDefault="0010739F"/>
    <w:p w14:paraId="1A2ED0A4" w14:textId="1106E452" w:rsidR="0010739F" w:rsidRDefault="0010739F"/>
    <w:p w14:paraId="2A3E438C" w14:textId="77777777" w:rsidR="0010739F" w:rsidRPr="00AB4094" w:rsidRDefault="0010739F" w:rsidP="00AB4094">
      <w:r w:rsidRPr="009468D9">
        <w:rPr>
          <w:noProof/>
        </w:rPr>
        <mc:AlternateContent>
          <mc:Choice Requires="wps">
            <w:drawing>
              <wp:anchor distT="0" distB="0" distL="114300" distR="114300" simplePos="0" relativeHeight="251659264" behindDoc="0" locked="0" layoutInCell="1" allowOverlap="1" wp14:anchorId="34867FA6" wp14:editId="26DBD1AE">
                <wp:simplePos x="0" y="0"/>
                <wp:positionH relativeFrom="column">
                  <wp:posOffset>-577850</wp:posOffset>
                </wp:positionH>
                <wp:positionV relativeFrom="paragraph">
                  <wp:posOffset>-551815</wp:posOffset>
                </wp:positionV>
                <wp:extent cx="6824980" cy="507146"/>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507146"/>
                        </a:xfrm>
                        <a:prstGeom prst="rect">
                          <a:avLst/>
                        </a:prstGeom>
                        <a:solidFill>
                          <a:srgbClr val="B71234"/>
                        </a:solidFill>
                        <a:ln w="9525">
                          <a:noFill/>
                          <a:miter lim="800000"/>
                          <a:headEnd/>
                          <a:tailEnd/>
                        </a:ln>
                      </wps:spPr>
                      <wps:txbx>
                        <w:txbxContent>
                          <w:p w14:paraId="3833B895" w14:textId="77777777" w:rsidR="0010739F" w:rsidRPr="00D30CA0" w:rsidRDefault="0010739F" w:rsidP="00AB4094">
                            <w:pPr>
                              <w:rPr>
                                <w:color w:val="F79646" w:themeColor="accent6"/>
                                <w:sz w:val="48"/>
                                <w:szCs w:val="48"/>
                              </w:rPr>
                            </w:pPr>
                            <w:r>
                              <w:rPr>
                                <w:color w:val="FFFFFF" w:themeColor="background1"/>
                                <w:sz w:val="48"/>
                                <w:szCs w:val="48"/>
                              </w:rPr>
                              <w:t xml:space="preserve">Secure Forests CIC Ltd  </w:t>
                            </w:r>
                            <w:r>
                              <w:rPr>
                                <w:b/>
                                <w:noProof/>
                                <w:color w:val="616365"/>
                                <w:sz w:val="20"/>
                                <w:szCs w:val="22"/>
                              </w:rPr>
                              <w:drawing>
                                <wp:inline distT="0" distB="0" distL="0" distR="0" wp14:anchorId="45E45ABC" wp14:editId="6479A866">
                                  <wp:extent cx="261620" cy="261620"/>
                                  <wp:effectExtent l="0" t="0" r="5080" b="508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a:stretch>
                                            <a:fillRect/>
                                          </a:stretch>
                                        </pic:blipFill>
                                        <pic:spPr>
                                          <a:xfrm>
                                            <a:off x="0" y="0"/>
                                            <a:ext cx="261620" cy="2616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67FA6" id="_x0000_t202" coordsize="21600,21600" o:spt="202" path="m,l,21600r21600,l21600,xe">
                <v:stroke joinstyle="miter"/>
                <v:path gradientshapeok="t" o:connecttype="rect"/>
              </v:shapetype>
              <v:shape id="Text Box 2" o:spid="_x0000_s1026" type="#_x0000_t202" style="position:absolute;margin-left:-45.5pt;margin-top:-43.45pt;width:537.4pt;height:3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439RJAIAAB0EAAAOAAAAZHJzL2Uyb0RvYy54bWysU9tu2zAMfR+wfxD0vvhS52bEKdp0HQZ0&#13;&#10;F6DdB8iyHAuTRE9SYndfP0pO02x7G+YHgxTJo8NDanM9akWOwjoJpqLZLKVEGA6NNPuKfnu6f7ei&#13;&#10;xHlmGqbAiIo+C0evt2/fbIa+FDl0oBphCYIYVw59RTvv+zJJHO+EZm4GvTAYbMFq5tG1+6SxbEB0&#13;&#10;rZI8TRfJALbpLXDhHJ7eTUG6jfhtK7j/0rZOeKIqitx8/Nv4r8M/2W5Yubes7yQ/0WD/wEIzafDS&#13;&#10;M9Qd84wcrPwLSktuwUHrZxx0Am0ruYg9YDdZ+kc3jx3rRewFxXH9WSb3/2D55+NXS2RT0at0SYlh&#13;&#10;Gof0JEZPbmEkedBn6F2JaY89JvoRj3HOsVfXPwD/7oiBXcfMXtxYC0MnWIP8slCZXJROOC6A1MMn&#13;&#10;aPAadvAQgcbW6iAeykEQHef0fJ5NoMLxcLHKi/UKQxxj83SZFYt4BStfqnvr/AcBmgSjohZnH9HZ&#13;&#10;8cH5wIaVLynhMgdKNvdSqejYfb1TlhwZ7sntMsuvihP6b2nKkKGi63k+j8gGQn1cIS097rGSuqKr&#13;&#10;NHyhnJVBjfemibZnUk02MlHmJE9QZNLGj/WIiUGzGppnFMrCtK/4vtDowP6kZMBdraj7cWBWUKI+&#13;&#10;GhR7nRVFWO7oFPNljo69jNSXEWY4QlXUUzKZOx8fROBr4AaH0sqo1yuTE1fcwSjj6b2EJb/0Y9br&#13;&#10;q97+AgAA//8DAFBLAwQUAAYACAAAACEAPi1Iy+IAAAAPAQAADwAAAGRycy9kb3ducmV2LnhtbEyP&#13;&#10;TU7DMBCF90jcwRokNqh1CqgkaZyqBLEqixI4gBsPcZR4HMVuG27PsILNaH7fvK/Yzm4QZ5xC50nB&#13;&#10;apmAQGq86ahV8PnxukhBhKjJ6METKvjGANvy+qrQufEXesdzHVvBIhRyrcDGOOZShsai02HpRySe&#13;&#10;ffnJ6cjl1Eoz6QuLu0HeJ8laOt0Rf7B6xMpi09cnp8DcZfrxudn3aVWh3R9wV7/1B6Vub+aXDYfd&#13;&#10;BkTEOf5dwC8D+4eSjR39iUwQg4JFtmKgyEm6zkDwRpY+MNGRO08JyLKQ/znKHwAAAP//AwBQSwEC&#13;&#10;LQAUAAYACAAAACEAtoM4kv4AAADhAQAAEwAAAAAAAAAAAAAAAAAAAAAAW0NvbnRlbnRfVHlwZXNd&#13;&#10;LnhtbFBLAQItABQABgAIAAAAIQA4/SH/1gAAAJQBAAALAAAAAAAAAAAAAAAAAC8BAABfcmVscy8u&#13;&#10;cmVsc1BLAQItABQABgAIAAAAIQDk439RJAIAAB0EAAAOAAAAAAAAAAAAAAAAAC4CAABkcnMvZTJv&#13;&#10;RG9jLnhtbFBLAQItABQABgAIAAAAIQA+LUjL4gAAAA8BAAAPAAAAAAAAAAAAAAAAAH4EAABkcnMv&#13;&#10;ZG93bnJldi54bWxQSwUGAAAAAAQABADzAAAAjQUAAAAA&#13;&#10;" fillcolor="#b71234" stroked="f">
                <v:textbox>
                  <w:txbxContent>
                    <w:p w14:paraId="3833B895" w14:textId="77777777" w:rsidR="0010739F" w:rsidRPr="00D30CA0" w:rsidRDefault="0010739F" w:rsidP="00AB4094">
                      <w:pPr>
                        <w:rPr>
                          <w:color w:val="F79646" w:themeColor="accent6"/>
                          <w:sz w:val="48"/>
                          <w:szCs w:val="48"/>
                        </w:rPr>
                      </w:pPr>
                      <w:r>
                        <w:rPr>
                          <w:color w:val="FFFFFF" w:themeColor="background1"/>
                          <w:sz w:val="48"/>
                          <w:szCs w:val="48"/>
                        </w:rPr>
                        <w:t xml:space="preserve">Secure Forests CIC Ltd  </w:t>
                      </w:r>
                      <w:r>
                        <w:rPr>
                          <w:b/>
                          <w:noProof/>
                          <w:color w:val="616365"/>
                          <w:sz w:val="20"/>
                          <w:szCs w:val="22"/>
                        </w:rPr>
                        <w:drawing>
                          <wp:inline distT="0" distB="0" distL="0" distR="0" wp14:anchorId="45E45ABC" wp14:editId="6479A866">
                            <wp:extent cx="261620" cy="261620"/>
                            <wp:effectExtent l="0" t="0" r="5080" b="508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6"/>
                                    <a:stretch>
                                      <a:fillRect/>
                                    </a:stretch>
                                  </pic:blipFill>
                                  <pic:spPr>
                                    <a:xfrm>
                                      <a:off x="0" y="0"/>
                                      <a:ext cx="261620" cy="261620"/>
                                    </a:xfrm>
                                    <a:prstGeom prst="rect">
                                      <a:avLst/>
                                    </a:prstGeom>
                                  </pic:spPr>
                                </pic:pic>
                              </a:graphicData>
                            </a:graphic>
                          </wp:inline>
                        </w:drawing>
                      </w:r>
                    </w:p>
                  </w:txbxContent>
                </v:textbox>
              </v:shape>
            </w:pict>
          </mc:Fallback>
        </mc:AlternateContent>
      </w:r>
    </w:p>
    <w:p w14:paraId="31B21A51" w14:textId="77777777" w:rsidR="0010739F" w:rsidRPr="007A4D4D" w:rsidRDefault="0010739F" w:rsidP="00AB4094">
      <w:pPr>
        <w:pStyle w:val="LHSSubHeading"/>
        <w:rPr>
          <w:color w:val="B71234"/>
        </w:rPr>
      </w:pPr>
      <w:r>
        <w:rPr>
          <w:color w:val="B71234"/>
        </w:rPr>
        <w:t>Cyber security policy</w:t>
      </w:r>
    </w:p>
    <w:p w14:paraId="18A861B5" w14:textId="77777777" w:rsidR="0010739F" w:rsidRDefault="0010739F" w:rsidP="00AB4094">
      <w:pPr>
        <w:pStyle w:val="Default"/>
      </w:pPr>
    </w:p>
    <w:p w14:paraId="0EB90CC9" w14:textId="77777777" w:rsidR="0010739F" w:rsidRPr="000528A9" w:rsidRDefault="0010739F" w:rsidP="00AB4094">
      <w:pPr>
        <w:spacing w:after="160"/>
        <w:rPr>
          <w:rFonts w:cs="Tahoma"/>
          <w:b/>
          <w:i/>
          <w:szCs w:val="20"/>
        </w:rPr>
      </w:pPr>
      <w:r w:rsidRPr="000528A9">
        <w:rPr>
          <w:rFonts w:cs="Tahoma"/>
          <w:b/>
          <w:i/>
          <w:szCs w:val="20"/>
        </w:rPr>
        <w:t xml:space="preserve">OBJECTIVE </w:t>
      </w:r>
    </w:p>
    <w:p w14:paraId="6C2C3F0D" w14:textId="77777777" w:rsidR="0010739F" w:rsidRPr="00A57A84" w:rsidRDefault="0010739F" w:rsidP="00AB4094">
      <w:pPr>
        <w:spacing w:after="160"/>
        <w:rPr>
          <w:rFonts w:cs="Tahoma"/>
          <w:i/>
          <w:szCs w:val="20"/>
        </w:rPr>
      </w:pPr>
      <w:r w:rsidRPr="00A57A84">
        <w:rPr>
          <w:rFonts w:cs="Tahoma"/>
          <w:i/>
          <w:szCs w:val="20"/>
        </w:rPr>
        <w:t xml:space="preserve">The purpose and objective of this Information Security Policy is to protect the company’s information assets (note 1) from all threats, whether internal or external, deliberate or accidental, to ensure business continuity, minimise business damage and maximise return on investments and business opportunities. </w:t>
      </w:r>
    </w:p>
    <w:p w14:paraId="787BD339" w14:textId="77777777" w:rsidR="0010739F" w:rsidRPr="000528A9" w:rsidRDefault="0010739F" w:rsidP="00AB4094">
      <w:pPr>
        <w:spacing w:after="160"/>
        <w:rPr>
          <w:rFonts w:cs="Tahoma"/>
          <w:b/>
          <w:i/>
          <w:szCs w:val="20"/>
        </w:rPr>
      </w:pPr>
      <w:r w:rsidRPr="000528A9">
        <w:rPr>
          <w:rFonts w:cs="Tahoma"/>
          <w:b/>
          <w:i/>
          <w:szCs w:val="20"/>
        </w:rPr>
        <w:t>POLICY</w:t>
      </w:r>
    </w:p>
    <w:p w14:paraId="41633B80" w14:textId="77777777" w:rsidR="0010739F" w:rsidRPr="00A57A84" w:rsidRDefault="0010739F" w:rsidP="0010739F">
      <w:pPr>
        <w:numPr>
          <w:ilvl w:val="0"/>
          <w:numId w:val="6"/>
        </w:numPr>
        <w:spacing w:after="160"/>
        <w:ind w:left="426" w:hanging="426"/>
        <w:contextualSpacing/>
        <w:rPr>
          <w:rFonts w:cs="Tahoma"/>
          <w:i/>
          <w:szCs w:val="20"/>
        </w:rPr>
      </w:pPr>
      <w:r w:rsidRPr="00A57A84">
        <w:rPr>
          <w:rFonts w:cs="Tahoma"/>
          <w:i/>
          <w:szCs w:val="20"/>
        </w:rPr>
        <w:t xml:space="preserve">The </w:t>
      </w:r>
      <w:r>
        <w:rPr>
          <w:rFonts w:cs="Tahoma"/>
          <w:i/>
          <w:szCs w:val="20"/>
        </w:rPr>
        <w:t>Directors Secure Forests CIC Ltd</w:t>
      </w:r>
      <w:r w:rsidRPr="00A57A84">
        <w:rPr>
          <w:rFonts w:cs="Tahoma"/>
          <w:i/>
          <w:szCs w:val="20"/>
        </w:rPr>
        <w:t xml:space="preserve"> has approved the Information Security Policy.</w:t>
      </w:r>
    </w:p>
    <w:p w14:paraId="16EE78D7" w14:textId="77777777" w:rsidR="0010739F" w:rsidRPr="00A57A84" w:rsidRDefault="0010739F" w:rsidP="0010739F">
      <w:pPr>
        <w:numPr>
          <w:ilvl w:val="0"/>
          <w:numId w:val="6"/>
        </w:numPr>
        <w:spacing w:after="160"/>
        <w:ind w:left="426" w:hanging="426"/>
        <w:contextualSpacing/>
        <w:rPr>
          <w:rFonts w:cs="Tahoma"/>
          <w:i/>
          <w:szCs w:val="20"/>
        </w:rPr>
      </w:pPr>
      <w:r w:rsidRPr="00A57A84">
        <w:rPr>
          <w:rFonts w:cs="Tahoma"/>
          <w:i/>
          <w:szCs w:val="20"/>
        </w:rPr>
        <w:t xml:space="preserve">It is the Policy of the </w:t>
      </w:r>
      <w:r>
        <w:rPr>
          <w:rFonts w:cs="Tahoma"/>
          <w:i/>
          <w:szCs w:val="20"/>
        </w:rPr>
        <w:t>Secure Forests CIC Ltd</w:t>
      </w:r>
      <w:r w:rsidRPr="00A57A84">
        <w:rPr>
          <w:rFonts w:cs="Tahoma"/>
          <w:i/>
          <w:szCs w:val="20"/>
        </w:rPr>
        <w:t xml:space="preserve"> to ensure that:</w:t>
      </w:r>
    </w:p>
    <w:p w14:paraId="559E93B1" w14:textId="77777777" w:rsidR="0010739F" w:rsidRPr="00A57A84" w:rsidRDefault="0010739F" w:rsidP="00AB4094">
      <w:pPr>
        <w:spacing w:after="160"/>
        <w:ind w:left="426"/>
        <w:contextualSpacing/>
        <w:rPr>
          <w:rFonts w:cs="Tahoma"/>
          <w:i/>
          <w:szCs w:val="20"/>
        </w:rPr>
      </w:pPr>
    </w:p>
    <w:p w14:paraId="3F94C0FF" w14:textId="77777777" w:rsidR="0010739F" w:rsidRPr="00A57A84" w:rsidRDefault="0010739F" w:rsidP="0010739F">
      <w:pPr>
        <w:numPr>
          <w:ilvl w:val="0"/>
          <w:numId w:val="5"/>
        </w:numPr>
        <w:spacing w:after="160"/>
        <w:ind w:left="851" w:hanging="425"/>
        <w:contextualSpacing/>
        <w:rPr>
          <w:rFonts w:cs="Tahoma"/>
          <w:i/>
          <w:szCs w:val="20"/>
        </w:rPr>
      </w:pPr>
      <w:r w:rsidRPr="00A57A84">
        <w:rPr>
          <w:rFonts w:cs="Tahoma"/>
          <w:i/>
          <w:szCs w:val="20"/>
        </w:rPr>
        <w:t xml:space="preserve">Information will be protected from a loss </w:t>
      </w:r>
      <w:proofErr w:type="gramStart"/>
      <w:r w:rsidRPr="00A57A84">
        <w:rPr>
          <w:rFonts w:cs="Tahoma"/>
          <w:i/>
          <w:szCs w:val="20"/>
        </w:rPr>
        <w:t>of:</w:t>
      </w:r>
      <w:proofErr w:type="gramEnd"/>
      <w:r w:rsidRPr="00A57A84">
        <w:rPr>
          <w:rFonts w:cs="Tahoma"/>
          <w:i/>
          <w:szCs w:val="20"/>
        </w:rPr>
        <w:t xml:space="preserve"> confidentiality (note 2), integrity (note 3) and availability (note 4).</w:t>
      </w:r>
    </w:p>
    <w:p w14:paraId="48BCCC5B" w14:textId="77777777" w:rsidR="0010739F" w:rsidRPr="00A57A84" w:rsidRDefault="0010739F" w:rsidP="0010739F">
      <w:pPr>
        <w:numPr>
          <w:ilvl w:val="0"/>
          <w:numId w:val="5"/>
        </w:numPr>
        <w:spacing w:after="160"/>
        <w:ind w:left="851" w:hanging="425"/>
        <w:contextualSpacing/>
        <w:rPr>
          <w:rFonts w:cs="Tahoma"/>
          <w:i/>
          <w:szCs w:val="20"/>
        </w:rPr>
      </w:pPr>
      <w:r w:rsidRPr="00A57A84">
        <w:rPr>
          <w:rFonts w:cs="Tahoma"/>
          <w:i/>
          <w:szCs w:val="20"/>
        </w:rPr>
        <w:t>Regulatory and legislative requirements will be met (note 5).</w:t>
      </w:r>
    </w:p>
    <w:p w14:paraId="0DF8911C" w14:textId="77777777" w:rsidR="0010739F" w:rsidRPr="00A57A84" w:rsidRDefault="0010739F" w:rsidP="0010739F">
      <w:pPr>
        <w:numPr>
          <w:ilvl w:val="0"/>
          <w:numId w:val="5"/>
        </w:numPr>
        <w:spacing w:after="160"/>
        <w:ind w:left="851" w:hanging="425"/>
        <w:contextualSpacing/>
        <w:rPr>
          <w:rFonts w:cs="Tahoma"/>
          <w:i/>
          <w:szCs w:val="20"/>
        </w:rPr>
      </w:pPr>
      <w:r w:rsidRPr="00A57A84">
        <w:rPr>
          <w:rFonts w:cs="Tahoma"/>
          <w:i/>
          <w:szCs w:val="20"/>
        </w:rPr>
        <w:t>Business continuity plans will be produced, maintained and tested (note 6).</w:t>
      </w:r>
    </w:p>
    <w:p w14:paraId="13E38EAE" w14:textId="77777777" w:rsidR="0010739F" w:rsidRPr="00A57A84" w:rsidRDefault="0010739F" w:rsidP="0010739F">
      <w:pPr>
        <w:numPr>
          <w:ilvl w:val="0"/>
          <w:numId w:val="5"/>
        </w:numPr>
        <w:spacing w:after="160"/>
        <w:ind w:left="851" w:hanging="425"/>
        <w:contextualSpacing/>
        <w:rPr>
          <w:rFonts w:cs="Tahoma"/>
          <w:i/>
          <w:szCs w:val="20"/>
        </w:rPr>
      </w:pPr>
      <w:r w:rsidRPr="00A57A84">
        <w:rPr>
          <w:rFonts w:cs="Tahoma"/>
          <w:i/>
          <w:szCs w:val="20"/>
        </w:rPr>
        <w:t>Information security training will be available to all staff.</w:t>
      </w:r>
    </w:p>
    <w:p w14:paraId="1BE562D5" w14:textId="77777777" w:rsidR="0010739F" w:rsidRPr="00A57A84" w:rsidRDefault="0010739F" w:rsidP="0010739F">
      <w:pPr>
        <w:numPr>
          <w:ilvl w:val="0"/>
          <w:numId w:val="5"/>
        </w:numPr>
        <w:spacing w:after="160"/>
        <w:ind w:left="851" w:hanging="425"/>
        <w:contextualSpacing/>
        <w:rPr>
          <w:rFonts w:cs="Tahoma"/>
          <w:i/>
          <w:szCs w:val="20"/>
        </w:rPr>
      </w:pPr>
      <w:r w:rsidRPr="00A57A84">
        <w:rPr>
          <w:rFonts w:cs="Tahoma"/>
          <w:i/>
          <w:szCs w:val="20"/>
        </w:rPr>
        <w:t>All breaches of information security, actual or suspected, will be reported to, and investigated by, the Information Security Manager.</w:t>
      </w:r>
    </w:p>
    <w:p w14:paraId="4A0D5301" w14:textId="77777777" w:rsidR="0010739F" w:rsidRPr="00A57A84" w:rsidRDefault="0010739F" w:rsidP="00AB4094">
      <w:pPr>
        <w:spacing w:after="160"/>
        <w:ind w:left="709"/>
        <w:contextualSpacing/>
        <w:rPr>
          <w:rFonts w:cs="Tahoma"/>
          <w:i/>
          <w:szCs w:val="20"/>
        </w:rPr>
      </w:pPr>
    </w:p>
    <w:p w14:paraId="7C362E18" w14:textId="77777777" w:rsidR="0010739F" w:rsidRPr="00A57A84" w:rsidRDefault="0010739F" w:rsidP="0010739F">
      <w:pPr>
        <w:numPr>
          <w:ilvl w:val="0"/>
          <w:numId w:val="6"/>
        </w:numPr>
        <w:spacing w:after="160"/>
        <w:ind w:left="426" w:hanging="426"/>
        <w:contextualSpacing/>
        <w:rPr>
          <w:rFonts w:cs="Tahoma"/>
          <w:i/>
          <w:szCs w:val="20"/>
        </w:rPr>
      </w:pPr>
      <w:r w:rsidRPr="00A57A84">
        <w:rPr>
          <w:rFonts w:cs="Tahoma"/>
          <w:i/>
          <w:szCs w:val="20"/>
        </w:rPr>
        <w:t>Guidance and procedures will be produced to support this policy. These may/will include risk assessment, information classification, data protection, credit card handling (PCI), incident handling, information backup, system access, third party services (supplier due diligence), malware controls, mobile device security &amp; remote working, passwords and encryption.</w:t>
      </w:r>
    </w:p>
    <w:p w14:paraId="45933BAA" w14:textId="77777777" w:rsidR="0010739F" w:rsidRPr="00A57A84" w:rsidRDefault="0010739F" w:rsidP="0010739F">
      <w:pPr>
        <w:numPr>
          <w:ilvl w:val="0"/>
          <w:numId w:val="6"/>
        </w:numPr>
        <w:spacing w:after="160"/>
        <w:ind w:left="426" w:hanging="426"/>
        <w:contextualSpacing/>
        <w:rPr>
          <w:rFonts w:cs="Tahoma"/>
          <w:i/>
          <w:szCs w:val="20"/>
        </w:rPr>
      </w:pPr>
      <w:r w:rsidRPr="00A57A84">
        <w:rPr>
          <w:rFonts w:cs="Tahoma"/>
          <w:i/>
          <w:szCs w:val="20"/>
        </w:rPr>
        <w:t>The role and responsibility of the designated Information Security Manager (note 7) is to manage information security and to provide advice and guidance on implementation of the Information Security Policy.</w:t>
      </w:r>
    </w:p>
    <w:p w14:paraId="3C64C6CB" w14:textId="77777777" w:rsidR="0010739F" w:rsidRPr="00A57A84" w:rsidRDefault="0010739F" w:rsidP="0010739F">
      <w:pPr>
        <w:numPr>
          <w:ilvl w:val="0"/>
          <w:numId w:val="6"/>
        </w:numPr>
        <w:spacing w:after="160"/>
        <w:ind w:left="426" w:hanging="426"/>
        <w:contextualSpacing/>
        <w:rPr>
          <w:rFonts w:cs="Tahoma"/>
          <w:i/>
          <w:szCs w:val="20"/>
        </w:rPr>
      </w:pPr>
      <w:r w:rsidRPr="00A57A84">
        <w:rPr>
          <w:rFonts w:cs="Tahoma"/>
          <w:i/>
          <w:szCs w:val="20"/>
        </w:rPr>
        <w:t xml:space="preserve">The designated owner of the Information Security Policy </w:t>
      </w:r>
      <w:r>
        <w:rPr>
          <w:rFonts w:cs="Tahoma"/>
          <w:i/>
          <w:szCs w:val="20"/>
        </w:rPr>
        <w:t>Richard Pyshorn</w:t>
      </w:r>
      <w:r w:rsidRPr="00A57A84">
        <w:rPr>
          <w:rFonts w:cs="Tahoma"/>
          <w:i/>
          <w:szCs w:val="20"/>
        </w:rPr>
        <w:t>] has direct responsibility for maintaining and reviewing the Information Security Policy.</w:t>
      </w:r>
    </w:p>
    <w:p w14:paraId="012B3204" w14:textId="77777777" w:rsidR="0010739F" w:rsidRPr="00A57A84" w:rsidRDefault="0010739F" w:rsidP="0010739F">
      <w:pPr>
        <w:numPr>
          <w:ilvl w:val="0"/>
          <w:numId w:val="6"/>
        </w:numPr>
        <w:spacing w:after="160"/>
        <w:ind w:left="426" w:hanging="426"/>
        <w:contextualSpacing/>
        <w:rPr>
          <w:rFonts w:cs="Tahoma"/>
          <w:i/>
          <w:szCs w:val="20"/>
        </w:rPr>
      </w:pPr>
      <w:r w:rsidRPr="00A57A84">
        <w:rPr>
          <w:rFonts w:cs="Tahoma"/>
          <w:i/>
          <w:szCs w:val="20"/>
        </w:rPr>
        <w:t>All managers are directly responsible for implementing the Information Security Policy within their business areas.</w:t>
      </w:r>
    </w:p>
    <w:p w14:paraId="712A75E1" w14:textId="77777777" w:rsidR="0010739F" w:rsidRPr="00A57A84" w:rsidRDefault="0010739F" w:rsidP="0010739F">
      <w:pPr>
        <w:numPr>
          <w:ilvl w:val="0"/>
          <w:numId w:val="6"/>
        </w:numPr>
        <w:spacing w:after="160"/>
        <w:ind w:left="426" w:hanging="426"/>
        <w:contextualSpacing/>
        <w:rPr>
          <w:rFonts w:cs="Tahoma"/>
          <w:i/>
          <w:szCs w:val="20"/>
        </w:rPr>
      </w:pPr>
      <w:r w:rsidRPr="00A57A84">
        <w:rPr>
          <w:rFonts w:cs="Tahoma"/>
          <w:i/>
          <w:szCs w:val="20"/>
        </w:rPr>
        <w:t>It is the responsibility of each employee to adhere to the Information Security Policy.</w:t>
      </w:r>
    </w:p>
    <w:p w14:paraId="04F91BF3" w14:textId="77777777" w:rsidR="0010739F" w:rsidRDefault="0010739F" w:rsidP="00AB4094">
      <w:pPr>
        <w:spacing w:after="160"/>
        <w:rPr>
          <w:rFonts w:cs="Tahoma"/>
          <w:i/>
          <w:szCs w:val="20"/>
        </w:rPr>
      </w:pPr>
    </w:p>
    <w:p w14:paraId="63B1E4CF" w14:textId="77777777" w:rsidR="0010739F" w:rsidRPr="000528A9" w:rsidRDefault="0010739F" w:rsidP="00AB4094">
      <w:pPr>
        <w:spacing w:after="160"/>
        <w:rPr>
          <w:rFonts w:cs="Tahoma"/>
          <w:b/>
          <w:i/>
          <w:szCs w:val="20"/>
        </w:rPr>
      </w:pPr>
      <w:r w:rsidRPr="000528A9">
        <w:rPr>
          <w:rFonts w:cs="Tahoma"/>
          <w:b/>
          <w:i/>
          <w:szCs w:val="20"/>
        </w:rPr>
        <w:t>NOTES</w:t>
      </w:r>
    </w:p>
    <w:p w14:paraId="3AA3C77F" w14:textId="77777777" w:rsidR="0010739F" w:rsidRPr="00A57A84" w:rsidRDefault="0010739F" w:rsidP="0010739F">
      <w:pPr>
        <w:numPr>
          <w:ilvl w:val="0"/>
          <w:numId w:val="7"/>
        </w:numPr>
        <w:spacing w:after="160"/>
        <w:ind w:left="426" w:hanging="426"/>
        <w:contextualSpacing/>
        <w:rPr>
          <w:rFonts w:cs="Tahoma"/>
          <w:i/>
          <w:szCs w:val="20"/>
        </w:rPr>
      </w:pPr>
      <w:r w:rsidRPr="00A57A84">
        <w:rPr>
          <w:rFonts w:cs="Tahoma"/>
          <w:i/>
          <w:szCs w:val="20"/>
        </w:rPr>
        <w:t>Information takes many forms and includes data printed or written on paper, stored electronically, transmitted by post or using electronic means, stored on tape or video, spoken in conversation.</w:t>
      </w:r>
    </w:p>
    <w:p w14:paraId="38291500" w14:textId="77777777" w:rsidR="0010739F" w:rsidRPr="00A57A84" w:rsidRDefault="0010739F" w:rsidP="0010739F">
      <w:pPr>
        <w:numPr>
          <w:ilvl w:val="0"/>
          <w:numId w:val="7"/>
        </w:numPr>
        <w:spacing w:after="160"/>
        <w:ind w:left="426" w:hanging="426"/>
        <w:contextualSpacing/>
        <w:rPr>
          <w:rFonts w:cs="Tahoma"/>
          <w:i/>
          <w:szCs w:val="20"/>
        </w:rPr>
      </w:pPr>
      <w:r w:rsidRPr="00A57A84">
        <w:rPr>
          <w:rFonts w:cs="Tahoma"/>
          <w:i/>
          <w:szCs w:val="20"/>
        </w:rPr>
        <w:t>Confidentiality: ensuring that information is accessible only to authorised individuals.</w:t>
      </w:r>
    </w:p>
    <w:p w14:paraId="1B176DE1" w14:textId="77777777" w:rsidR="0010739F" w:rsidRPr="00A57A84" w:rsidRDefault="0010739F" w:rsidP="0010739F">
      <w:pPr>
        <w:numPr>
          <w:ilvl w:val="0"/>
          <w:numId w:val="7"/>
        </w:numPr>
        <w:spacing w:after="160"/>
        <w:ind w:left="426" w:hanging="426"/>
        <w:contextualSpacing/>
        <w:rPr>
          <w:rFonts w:cs="Tahoma"/>
          <w:i/>
          <w:szCs w:val="20"/>
        </w:rPr>
      </w:pPr>
      <w:r w:rsidRPr="00A57A84">
        <w:rPr>
          <w:rFonts w:cs="Tahoma"/>
          <w:i/>
          <w:szCs w:val="20"/>
        </w:rPr>
        <w:t>Integrity: safeguarding the accuracy and completeness of information and processing methods.</w:t>
      </w:r>
    </w:p>
    <w:p w14:paraId="6CDF1226" w14:textId="77777777" w:rsidR="0010739F" w:rsidRPr="00A57A84" w:rsidRDefault="0010739F" w:rsidP="0010739F">
      <w:pPr>
        <w:numPr>
          <w:ilvl w:val="0"/>
          <w:numId w:val="7"/>
        </w:numPr>
        <w:spacing w:after="160"/>
        <w:ind w:left="426" w:hanging="426"/>
        <w:contextualSpacing/>
        <w:rPr>
          <w:rFonts w:cs="Tahoma"/>
          <w:i/>
          <w:szCs w:val="20"/>
        </w:rPr>
      </w:pPr>
      <w:r w:rsidRPr="00A57A84">
        <w:rPr>
          <w:rFonts w:cs="Tahoma"/>
          <w:i/>
          <w:szCs w:val="20"/>
        </w:rPr>
        <w:lastRenderedPageBreak/>
        <w:t>Availability: ensuring that authorised users have access to relevant information when required.</w:t>
      </w:r>
    </w:p>
    <w:p w14:paraId="44C82B99" w14:textId="77777777" w:rsidR="0010739F" w:rsidRPr="00A57A84" w:rsidRDefault="0010739F" w:rsidP="0010739F">
      <w:pPr>
        <w:numPr>
          <w:ilvl w:val="0"/>
          <w:numId w:val="7"/>
        </w:numPr>
        <w:spacing w:after="160"/>
        <w:ind w:left="426" w:hanging="426"/>
        <w:contextualSpacing/>
        <w:rPr>
          <w:rFonts w:cs="Tahoma"/>
          <w:i/>
          <w:szCs w:val="20"/>
        </w:rPr>
      </w:pPr>
      <w:r w:rsidRPr="00A57A84">
        <w:rPr>
          <w:rFonts w:cs="Tahoma"/>
          <w:i/>
          <w:szCs w:val="20"/>
        </w:rPr>
        <w:t>This includes the requirements of legislation such as the Companies Act, the Data Protection Act, the Computer Misuse Act and the Copyright, Design and Patents Act.</w:t>
      </w:r>
    </w:p>
    <w:p w14:paraId="4E3D66B8" w14:textId="77777777" w:rsidR="0010739F" w:rsidRPr="00A57A84" w:rsidRDefault="0010739F" w:rsidP="0010739F">
      <w:pPr>
        <w:numPr>
          <w:ilvl w:val="0"/>
          <w:numId w:val="7"/>
        </w:numPr>
        <w:spacing w:after="160"/>
        <w:ind w:left="426" w:hanging="426"/>
        <w:contextualSpacing/>
        <w:rPr>
          <w:rFonts w:cs="Tahoma"/>
          <w:i/>
          <w:szCs w:val="20"/>
        </w:rPr>
      </w:pPr>
      <w:r w:rsidRPr="00A57A84">
        <w:rPr>
          <w:rFonts w:cs="Tahoma"/>
          <w:i/>
          <w:szCs w:val="20"/>
        </w:rPr>
        <w:t>This will ensure that information and vital services are available to users whenever they need them.</w:t>
      </w:r>
    </w:p>
    <w:p w14:paraId="249A8E64" w14:textId="77777777" w:rsidR="0010739F" w:rsidRPr="00A57A84" w:rsidRDefault="0010739F" w:rsidP="0010739F">
      <w:pPr>
        <w:numPr>
          <w:ilvl w:val="0"/>
          <w:numId w:val="7"/>
        </w:numPr>
        <w:spacing w:after="160"/>
        <w:ind w:left="426" w:hanging="426"/>
        <w:contextualSpacing/>
        <w:rPr>
          <w:rFonts w:cs="Tahoma"/>
          <w:i/>
          <w:szCs w:val="20"/>
        </w:rPr>
      </w:pPr>
      <w:r w:rsidRPr="00A57A84">
        <w:rPr>
          <w:rFonts w:cs="Tahoma"/>
          <w:i/>
          <w:szCs w:val="20"/>
        </w:rPr>
        <w:t>Depending on the size and nature of the business this may be a part or full-time role for the nominated person.</w:t>
      </w:r>
    </w:p>
    <w:p w14:paraId="72ADBE58" w14:textId="77777777" w:rsidR="0010739F" w:rsidRDefault="0010739F" w:rsidP="00AB4094">
      <w:pPr>
        <w:spacing w:after="160"/>
        <w:rPr>
          <w:rFonts w:cs="Tahoma"/>
          <w:i/>
          <w:szCs w:val="20"/>
        </w:rPr>
      </w:pPr>
    </w:p>
    <w:p w14:paraId="0E6C229E" w14:textId="77777777" w:rsidR="0010739F" w:rsidRDefault="0010739F" w:rsidP="00AB4094">
      <w:pPr>
        <w:spacing w:after="160"/>
        <w:rPr>
          <w:rFonts w:cs="Tahoma"/>
          <w:i/>
          <w:szCs w:val="20"/>
        </w:rPr>
      </w:pPr>
    </w:p>
    <w:p w14:paraId="6578C98F" w14:textId="77777777" w:rsidR="0010739F" w:rsidRPr="007A4D4D" w:rsidRDefault="0010739F" w:rsidP="00EE0757">
      <w:pPr>
        <w:pStyle w:val="LHSSubHeading"/>
        <w:rPr>
          <w:color w:val="B71234"/>
        </w:rPr>
      </w:pPr>
      <w:r>
        <w:rPr>
          <w:color w:val="B71234"/>
        </w:rPr>
        <w:t>Mobile device policy</w:t>
      </w:r>
    </w:p>
    <w:p w14:paraId="65D95BB2" w14:textId="77777777" w:rsidR="0010739F" w:rsidRDefault="0010739F" w:rsidP="00EE0757">
      <w:pPr>
        <w:pStyle w:val="Default"/>
      </w:pPr>
    </w:p>
    <w:p w14:paraId="5E9FB951" w14:textId="77777777" w:rsidR="0010739F" w:rsidRPr="008E027B" w:rsidRDefault="0010739F" w:rsidP="0010739F">
      <w:pPr>
        <w:pStyle w:val="Default"/>
        <w:numPr>
          <w:ilvl w:val="0"/>
          <w:numId w:val="10"/>
        </w:numPr>
        <w:ind w:left="426" w:hanging="426"/>
        <w:rPr>
          <w:b/>
        </w:rPr>
      </w:pPr>
      <w:r w:rsidRPr="008E027B">
        <w:rPr>
          <w:b/>
        </w:rPr>
        <w:t xml:space="preserve">Introduction </w:t>
      </w:r>
    </w:p>
    <w:p w14:paraId="309549B8" w14:textId="77777777" w:rsidR="0010739F" w:rsidRPr="008E027B" w:rsidRDefault="0010739F" w:rsidP="00EE0757">
      <w:pPr>
        <w:pStyle w:val="Default"/>
        <w:rPr>
          <w:b/>
        </w:rPr>
      </w:pPr>
    </w:p>
    <w:p w14:paraId="6A39E3E5" w14:textId="77777777" w:rsidR="0010739F" w:rsidRDefault="0010739F" w:rsidP="00EE0757">
      <w:pPr>
        <w:pStyle w:val="Default"/>
      </w:pPr>
      <w:r w:rsidRPr="008E027B">
        <w:t>Mobile devices, such as smartphones and tablets, are important tools for our organisation. However, mobile devices also represent a significant security risk as, if the appropriate security applications and procedures are not applied, they can be a conduit for unauthorised access to the organisation’s data and IT infrastructure. This can subsequently lead to data breaches and system infection.</w:t>
      </w:r>
    </w:p>
    <w:p w14:paraId="49E8B00B" w14:textId="77777777" w:rsidR="0010739F" w:rsidRPr="008E027B" w:rsidRDefault="0010739F" w:rsidP="00EE0757">
      <w:pPr>
        <w:pStyle w:val="Default"/>
      </w:pPr>
    </w:p>
    <w:p w14:paraId="7EB66664" w14:textId="77777777" w:rsidR="0010739F" w:rsidRDefault="0010739F" w:rsidP="00EE0757">
      <w:pPr>
        <w:pStyle w:val="Default"/>
      </w:pPr>
      <w:r>
        <w:rPr>
          <w:i/>
        </w:rPr>
        <w:t xml:space="preserve">Secure Forests CIC </w:t>
      </w:r>
      <w:proofErr w:type="gramStart"/>
      <w:r>
        <w:rPr>
          <w:i/>
        </w:rPr>
        <w:t xml:space="preserve">Ltd </w:t>
      </w:r>
      <w:r w:rsidRPr="008E027B">
        <w:t xml:space="preserve"> has</w:t>
      </w:r>
      <w:proofErr w:type="gramEnd"/>
      <w:r w:rsidRPr="008E027B">
        <w:t xml:space="preserve"> a requirement to protect its information assets in order to safeguard its customers, intellectual property and reputation. This document outlines a set of practices and requirements for the safe and secure use of mobile devices. </w:t>
      </w:r>
    </w:p>
    <w:p w14:paraId="368306B6" w14:textId="77777777" w:rsidR="0010739F" w:rsidRPr="008E027B" w:rsidRDefault="0010739F" w:rsidP="00EE0757">
      <w:pPr>
        <w:pStyle w:val="Default"/>
      </w:pPr>
    </w:p>
    <w:p w14:paraId="5BA53BAC" w14:textId="77777777" w:rsidR="0010739F" w:rsidRPr="008E027B" w:rsidRDefault="0010739F" w:rsidP="0010739F">
      <w:pPr>
        <w:pStyle w:val="Default"/>
        <w:numPr>
          <w:ilvl w:val="0"/>
          <w:numId w:val="10"/>
        </w:numPr>
        <w:ind w:left="426" w:hanging="426"/>
        <w:rPr>
          <w:b/>
        </w:rPr>
      </w:pPr>
      <w:r w:rsidRPr="008E027B">
        <w:rPr>
          <w:b/>
        </w:rPr>
        <w:t>Roles &amp; Responsibilities</w:t>
      </w:r>
    </w:p>
    <w:p w14:paraId="6CEF213B" w14:textId="77777777" w:rsidR="0010739F" w:rsidRPr="008E027B" w:rsidRDefault="0010739F" w:rsidP="00EE0757">
      <w:pPr>
        <w:pStyle w:val="Default"/>
        <w:rPr>
          <w:b/>
        </w:rPr>
      </w:pPr>
    </w:p>
    <w:p w14:paraId="2CDAB5EB" w14:textId="77777777" w:rsidR="0010739F" w:rsidRDefault="0010739F" w:rsidP="00EE0757">
      <w:pPr>
        <w:pStyle w:val="Default"/>
      </w:pPr>
      <w:r>
        <w:rPr>
          <w:i/>
        </w:rPr>
        <w:t>Richard Pyshorn</w:t>
      </w:r>
      <w:r w:rsidRPr="008E027B">
        <w:t xml:space="preserve"> is responsible for maintaining this policy and ensuring that it is fully implemented. </w:t>
      </w:r>
    </w:p>
    <w:p w14:paraId="5D81B7FC" w14:textId="77777777" w:rsidR="0010739F" w:rsidRPr="008E027B" w:rsidRDefault="0010739F" w:rsidP="00EE0757">
      <w:pPr>
        <w:pStyle w:val="Default"/>
      </w:pPr>
    </w:p>
    <w:p w14:paraId="547C208D" w14:textId="77777777" w:rsidR="0010739F" w:rsidRPr="008E027B" w:rsidRDefault="0010739F" w:rsidP="0010739F">
      <w:pPr>
        <w:pStyle w:val="Default"/>
        <w:numPr>
          <w:ilvl w:val="0"/>
          <w:numId w:val="10"/>
        </w:numPr>
        <w:ind w:left="426" w:hanging="426"/>
        <w:rPr>
          <w:b/>
        </w:rPr>
      </w:pPr>
      <w:r w:rsidRPr="008E027B">
        <w:rPr>
          <w:b/>
        </w:rPr>
        <w:t>Policy Scope</w:t>
      </w:r>
    </w:p>
    <w:p w14:paraId="38F9B18A" w14:textId="77777777" w:rsidR="0010739F" w:rsidRPr="008E027B" w:rsidRDefault="0010739F" w:rsidP="00EE0757">
      <w:pPr>
        <w:pStyle w:val="Default"/>
        <w:rPr>
          <w:b/>
        </w:rPr>
      </w:pPr>
    </w:p>
    <w:p w14:paraId="5E1CDFAF" w14:textId="77777777" w:rsidR="0010739F" w:rsidRPr="008E027B" w:rsidRDefault="0010739F" w:rsidP="0010739F">
      <w:pPr>
        <w:pStyle w:val="Default"/>
        <w:numPr>
          <w:ilvl w:val="0"/>
          <w:numId w:val="9"/>
        </w:numPr>
        <w:ind w:left="437" w:hanging="437"/>
      </w:pPr>
      <w:r w:rsidRPr="008E027B">
        <w:t xml:space="preserve">All mobile devices, whether owned by </w:t>
      </w:r>
      <w:r>
        <w:rPr>
          <w:i/>
        </w:rPr>
        <w:t>Secure Forests CIC Ltd</w:t>
      </w:r>
      <w:r w:rsidRPr="008E027B">
        <w:rPr>
          <w:i/>
        </w:rPr>
        <w:t xml:space="preserve"> </w:t>
      </w:r>
      <w:r w:rsidRPr="008E027B">
        <w:t>or owned by employees, that have access to corporate networks, data and systems, not including corporate IT-managed laptops. This includes smartphones and tablet computers.</w:t>
      </w:r>
    </w:p>
    <w:p w14:paraId="14BE33A3" w14:textId="77777777" w:rsidR="0010739F" w:rsidRPr="008E027B" w:rsidRDefault="0010739F" w:rsidP="0010739F">
      <w:pPr>
        <w:pStyle w:val="Default"/>
        <w:numPr>
          <w:ilvl w:val="0"/>
          <w:numId w:val="9"/>
        </w:numPr>
        <w:ind w:left="437" w:hanging="437"/>
      </w:pPr>
      <w:r w:rsidRPr="008E027B">
        <w:t xml:space="preserve">Exemptions: Where there is a business need to be exempted from this policy (too costly, too complex, adversely impacting other business requirements) a risk assessment must be </w:t>
      </w:r>
      <w:proofErr w:type="gramStart"/>
      <w:r w:rsidRPr="008E027B">
        <w:t>conducted</w:t>
      </w:r>
      <w:proofErr w:type="gramEnd"/>
      <w:r w:rsidRPr="008E027B">
        <w:t xml:space="preserve"> and any exemption authorised by </w:t>
      </w:r>
      <w:r w:rsidRPr="008E027B">
        <w:rPr>
          <w:i/>
        </w:rPr>
        <w:t>&lt;Manager&gt;.</w:t>
      </w:r>
      <w:r w:rsidRPr="008E027B">
        <w:br/>
      </w:r>
    </w:p>
    <w:p w14:paraId="5FCFBFBE" w14:textId="77777777" w:rsidR="0010739F" w:rsidRDefault="0010739F" w:rsidP="0010739F">
      <w:pPr>
        <w:pStyle w:val="Default"/>
        <w:numPr>
          <w:ilvl w:val="0"/>
          <w:numId w:val="8"/>
        </w:numPr>
        <w:ind w:left="426" w:hanging="426"/>
        <w:rPr>
          <w:b/>
        </w:rPr>
      </w:pPr>
      <w:r w:rsidRPr="008E027B">
        <w:rPr>
          <w:b/>
        </w:rPr>
        <w:t>Policy</w:t>
      </w:r>
    </w:p>
    <w:p w14:paraId="3FFBB976" w14:textId="77777777" w:rsidR="0010739F" w:rsidRPr="008E027B" w:rsidRDefault="0010739F" w:rsidP="00EE0757">
      <w:pPr>
        <w:pStyle w:val="Default"/>
        <w:ind w:left="1440"/>
        <w:rPr>
          <w:b/>
        </w:rPr>
      </w:pPr>
    </w:p>
    <w:p w14:paraId="3706AAC0" w14:textId="77777777" w:rsidR="0010739F" w:rsidRPr="008E027B" w:rsidRDefault="0010739F" w:rsidP="0010739F">
      <w:pPr>
        <w:pStyle w:val="Default"/>
        <w:numPr>
          <w:ilvl w:val="1"/>
          <w:numId w:val="8"/>
        </w:numPr>
        <w:ind w:left="426" w:hanging="426"/>
      </w:pPr>
      <w:r w:rsidRPr="008E027B">
        <w:t>Technical Requirements</w:t>
      </w:r>
      <w:r w:rsidRPr="008E027B">
        <w:br/>
      </w:r>
    </w:p>
    <w:p w14:paraId="15D15B26" w14:textId="77777777" w:rsidR="0010739F" w:rsidRPr="008E027B" w:rsidRDefault="0010739F" w:rsidP="0010739F">
      <w:pPr>
        <w:pStyle w:val="Default"/>
        <w:numPr>
          <w:ilvl w:val="0"/>
          <w:numId w:val="11"/>
        </w:numPr>
        <w:ind w:left="851" w:hanging="425"/>
      </w:pPr>
      <w:r w:rsidRPr="008E027B">
        <w:t xml:space="preserve">Devices must use the following Operating Systems: Android or later, </w:t>
      </w:r>
      <w:proofErr w:type="gramStart"/>
      <w:r w:rsidRPr="008E027B">
        <w:t>IOS  or</w:t>
      </w:r>
      <w:proofErr w:type="gramEnd"/>
      <w:r w:rsidRPr="008E027B">
        <w:t xml:space="preserve"> later. </w:t>
      </w:r>
    </w:p>
    <w:p w14:paraId="1BA27AA7" w14:textId="77777777" w:rsidR="0010739F" w:rsidRPr="008E027B" w:rsidRDefault="0010739F" w:rsidP="0010739F">
      <w:pPr>
        <w:pStyle w:val="Default"/>
        <w:numPr>
          <w:ilvl w:val="0"/>
          <w:numId w:val="11"/>
        </w:numPr>
        <w:ind w:left="851" w:hanging="425"/>
      </w:pPr>
      <w:r w:rsidRPr="008E027B">
        <w:t>Devices must have data encryption enabled at all times.</w:t>
      </w:r>
    </w:p>
    <w:p w14:paraId="434814D6" w14:textId="77777777" w:rsidR="0010739F" w:rsidRPr="008E027B" w:rsidRDefault="0010739F" w:rsidP="0010739F">
      <w:pPr>
        <w:pStyle w:val="Default"/>
        <w:numPr>
          <w:ilvl w:val="0"/>
          <w:numId w:val="11"/>
        </w:numPr>
        <w:ind w:left="851" w:hanging="425"/>
      </w:pPr>
      <w:r w:rsidRPr="008E027B">
        <w:t>Devices must be configured with a secure PIN/password that complies with</w:t>
      </w:r>
      <w:r>
        <w:t xml:space="preserve"> Secure Forests</w:t>
      </w:r>
      <w:r w:rsidRPr="008E027B">
        <w:t xml:space="preserve"> password policy.  This password must not be the same as any other credentials used within the organisation. In addition, where supported, devices should be secured using biometric security (e.g. Touch ID). </w:t>
      </w:r>
    </w:p>
    <w:p w14:paraId="3F542A1D" w14:textId="77777777" w:rsidR="0010739F" w:rsidRPr="008E027B" w:rsidRDefault="0010739F" w:rsidP="0010739F">
      <w:pPr>
        <w:pStyle w:val="Default"/>
        <w:numPr>
          <w:ilvl w:val="0"/>
          <w:numId w:val="11"/>
        </w:numPr>
        <w:ind w:left="851" w:hanging="425"/>
      </w:pPr>
      <w:r w:rsidRPr="008E027B">
        <w:t xml:space="preserve">With the exception of those devices managed by IT, devices are not allowed to be connected directly to the internal corporate network. </w:t>
      </w:r>
      <w:r w:rsidRPr="008E027B">
        <w:br/>
      </w:r>
    </w:p>
    <w:p w14:paraId="1AE0623E" w14:textId="77777777" w:rsidR="0010739F" w:rsidRPr="008E027B" w:rsidRDefault="0010739F" w:rsidP="0010739F">
      <w:pPr>
        <w:pStyle w:val="Default"/>
        <w:numPr>
          <w:ilvl w:val="1"/>
          <w:numId w:val="8"/>
        </w:numPr>
        <w:ind w:left="426" w:hanging="426"/>
      </w:pPr>
      <w:r w:rsidRPr="008E027B">
        <w:t xml:space="preserve"> User Requirements</w:t>
      </w:r>
    </w:p>
    <w:p w14:paraId="2D25B7D8" w14:textId="77777777" w:rsidR="0010739F" w:rsidRPr="008E027B" w:rsidRDefault="0010739F" w:rsidP="00EE0757">
      <w:pPr>
        <w:pStyle w:val="Default"/>
      </w:pPr>
    </w:p>
    <w:p w14:paraId="1B0AB2B6" w14:textId="77777777" w:rsidR="0010739F" w:rsidRPr="008E027B" w:rsidRDefault="0010739F" w:rsidP="0010739F">
      <w:pPr>
        <w:pStyle w:val="Default"/>
        <w:numPr>
          <w:ilvl w:val="0"/>
          <w:numId w:val="12"/>
        </w:numPr>
        <w:ind w:left="851" w:hanging="425"/>
      </w:pPr>
      <w:r w:rsidRPr="008E027B">
        <w:lastRenderedPageBreak/>
        <w:t xml:space="preserve">Users must report all lost or stolen devices to </w:t>
      </w:r>
      <w:r>
        <w:rPr>
          <w:i/>
        </w:rPr>
        <w:t xml:space="preserve">Secure </w:t>
      </w:r>
      <w:proofErr w:type="gramStart"/>
      <w:r>
        <w:rPr>
          <w:i/>
        </w:rPr>
        <w:t xml:space="preserve">Forests </w:t>
      </w:r>
      <w:r w:rsidRPr="008E027B">
        <w:t xml:space="preserve"> IT</w:t>
      </w:r>
      <w:proofErr w:type="gramEnd"/>
      <w:r w:rsidRPr="008E027B">
        <w:t xml:space="preserve"> immediately.</w:t>
      </w:r>
    </w:p>
    <w:p w14:paraId="0476B069" w14:textId="77777777" w:rsidR="0010739F" w:rsidRPr="008E027B" w:rsidRDefault="0010739F" w:rsidP="0010739F">
      <w:pPr>
        <w:pStyle w:val="Default"/>
        <w:numPr>
          <w:ilvl w:val="0"/>
          <w:numId w:val="12"/>
        </w:numPr>
        <w:ind w:left="851" w:hanging="425"/>
      </w:pPr>
      <w:r w:rsidRPr="008E027B">
        <w:t xml:space="preserve">If a user suspects that unauthorised access to company data has taken place via a mobile </w:t>
      </w:r>
      <w:proofErr w:type="gramStart"/>
      <w:r w:rsidRPr="008E027B">
        <w:t>device</w:t>
      </w:r>
      <w:proofErr w:type="gramEnd"/>
      <w:r w:rsidRPr="008E027B">
        <w:t xml:space="preserve"> they user must report the incident to </w:t>
      </w:r>
      <w:r>
        <w:rPr>
          <w:i/>
        </w:rPr>
        <w:t>Richard Pyshorn</w:t>
      </w:r>
    </w:p>
    <w:p w14:paraId="585A59C6" w14:textId="77777777" w:rsidR="0010739F" w:rsidRPr="008E027B" w:rsidRDefault="0010739F" w:rsidP="0010739F">
      <w:pPr>
        <w:pStyle w:val="Default"/>
        <w:numPr>
          <w:ilvl w:val="0"/>
          <w:numId w:val="12"/>
        </w:numPr>
        <w:ind w:left="851" w:hanging="425"/>
      </w:pPr>
      <w:r w:rsidRPr="008E027B">
        <w:t>Devices must not be “</w:t>
      </w:r>
      <w:proofErr w:type="gramStart"/>
      <w:r w:rsidRPr="008E027B">
        <w:t>jailbroken”*</w:t>
      </w:r>
      <w:proofErr w:type="gramEnd"/>
      <w:r w:rsidRPr="008E027B">
        <w:t xml:space="preserve"> or have any software/firmware installed which is designed to gain access to functionality not intended to be exposed to the user.</w:t>
      </w:r>
    </w:p>
    <w:p w14:paraId="1D32F286" w14:textId="77777777" w:rsidR="0010739F" w:rsidRPr="008E027B" w:rsidRDefault="0010739F" w:rsidP="0010739F">
      <w:pPr>
        <w:pStyle w:val="Default"/>
        <w:numPr>
          <w:ilvl w:val="0"/>
          <w:numId w:val="12"/>
        </w:numPr>
        <w:ind w:left="851" w:hanging="425"/>
      </w:pPr>
      <w:r w:rsidRPr="008E027B">
        <w:t>Users must not load pirated apps/software or illegal content onto their devices.</w:t>
      </w:r>
    </w:p>
    <w:p w14:paraId="468EC03E" w14:textId="77777777" w:rsidR="0010739F" w:rsidRPr="008E027B" w:rsidRDefault="0010739F" w:rsidP="0010739F">
      <w:pPr>
        <w:pStyle w:val="Default"/>
        <w:numPr>
          <w:ilvl w:val="0"/>
          <w:numId w:val="12"/>
        </w:numPr>
        <w:ind w:left="851" w:hanging="425"/>
      </w:pPr>
      <w:r w:rsidRPr="008E027B">
        <w:t xml:space="preserve">Applications must only be installed from official platform-owner approved app stores. Installation of code from un-trusted sources is forbidden.  If you are unsure if an application is from an approved source contact </w:t>
      </w:r>
      <w:r>
        <w:rPr>
          <w:i/>
        </w:rPr>
        <w:t>Richard Pyshorn</w:t>
      </w:r>
    </w:p>
    <w:p w14:paraId="6D71E1E3" w14:textId="77777777" w:rsidR="0010739F" w:rsidRPr="008E027B" w:rsidRDefault="0010739F" w:rsidP="0010739F">
      <w:pPr>
        <w:pStyle w:val="Default"/>
        <w:numPr>
          <w:ilvl w:val="0"/>
          <w:numId w:val="12"/>
        </w:numPr>
        <w:ind w:left="851" w:hanging="425"/>
      </w:pPr>
      <w:r w:rsidRPr="008E027B">
        <w:t xml:space="preserve">Devices and </w:t>
      </w:r>
      <w:r w:rsidRPr="008E027B">
        <w:rPr>
          <w:u w:val="single"/>
        </w:rPr>
        <w:t>all</w:t>
      </w:r>
      <w:r w:rsidRPr="008E027B">
        <w:t xml:space="preserve"> apps/software must be kept </w:t>
      </w:r>
      <w:proofErr w:type="gramStart"/>
      <w:r w:rsidRPr="008E027B">
        <w:t>up-to-date</w:t>
      </w:r>
      <w:proofErr w:type="gramEnd"/>
      <w:r w:rsidRPr="008E027B">
        <w:t xml:space="preserve"> with manufacturer-provided patches/updates.  </w:t>
      </w:r>
    </w:p>
    <w:p w14:paraId="44F3B9BA" w14:textId="77777777" w:rsidR="0010739F" w:rsidRPr="008E027B" w:rsidRDefault="0010739F" w:rsidP="0010739F">
      <w:pPr>
        <w:pStyle w:val="Default"/>
        <w:numPr>
          <w:ilvl w:val="0"/>
          <w:numId w:val="12"/>
        </w:numPr>
        <w:ind w:left="851" w:hanging="425"/>
      </w:pPr>
      <w:r w:rsidRPr="008E027B">
        <w:t>Users should avoid the merging of personal and work email accounts on their devices. They must take particular care to ensure that company data is only sent through the corporate email system. If a user suspects that company data has been sent from a personal email account, either in the body of text or as an attachment, they must notify</w:t>
      </w:r>
      <w:r w:rsidRPr="008E027B">
        <w:rPr>
          <w:i/>
        </w:rPr>
        <w:t xml:space="preserve"> </w:t>
      </w:r>
      <w:r>
        <w:rPr>
          <w:i/>
        </w:rPr>
        <w:t>Richard Pyshorn</w:t>
      </w:r>
      <w:r>
        <w:t xml:space="preserve"> </w:t>
      </w:r>
      <w:r w:rsidRPr="008E027B">
        <w:t>immediately.</w:t>
      </w:r>
    </w:p>
    <w:p w14:paraId="5528DC93" w14:textId="77777777" w:rsidR="0010739F" w:rsidRPr="008E027B" w:rsidRDefault="0010739F" w:rsidP="0010739F">
      <w:pPr>
        <w:pStyle w:val="Default"/>
        <w:numPr>
          <w:ilvl w:val="0"/>
          <w:numId w:val="12"/>
        </w:numPr>
        <w:ind w:left="851" w:hanging="425"/>
      </w:pPr>
      <w:r w:rsidRPr="008E027B">
        <w:t>(If applicable to your organisation) Users must not use corporate workstations to backup or synchronise device content such as media files unless such content is required for legitimate business purposes.</w:t>
      </w:r>
    </w:p>
    <w:p w14:paraId="1BA2E299" w14:textId="77777777" w:rsidR="0010739F" w:rsidRPr="008E027B" w:rsidRDefault="0010739F" w:rsidP="00EE0757">
      <w:pPr>
        <w:pStyle w:val="Default"/>
      </w:pPr>
    </w:p>
    <w:p w14:paraId="52DBD056" w14:textId="77777777" w:rsidR="0010739F" w:rsidRDefault="0010739F" w:rsidP="00EE0757">
      <w:pPr>
        <w:pStyle w:val="Default"/>
      </w:pPr>
      <w:r w:rsidRPr="008E027B">
        <w:t>*To jailbreak a mobile device is to remove the limitations imposed by the manufacturer. This gives access to the operating system, thereby unlocking all its features and enabling the installation of unauthorised software.</w:t>
      </w:r>
    </w:p>
    <w:p w14:paraId="55D45B64" w14:textId="77777777" w:rsidR="0010739F" w:rsidRDefault="0010739F" w:rsidP="00EE0757">
      <w:pPr>
        <w:pStyle w:val="Default"/>
      </w:pPr>
    </w:p>
    <w:p w14:paraId="4EC2F799" w14:textId="77777777" w:rsidR="0010739F" w:rsidRDefault="0010739F" w:rsidP="00EE0757">
      <w:pPr>
        <w:pStyle w:val="Default"/>
      </w:pPr>
    </w:p>
    <w:p w14:paraId="28A1947B" w14:textId="77777777" w:rsidR="0010739F" w:rsidRPr="00EE0757" w:rsidRDefault="0010739F" w:rsidP="00EE0757">
      <w:pPr>
        <w:pStyle w:val="NormalWeb"/>
        <w:rPr>
          <w:b/>
          <w:bCs/>
        </w:rPr>
      </w:pPr>
      <w:r w:rsidRPr="00EE0757">
        <w:rPr>
          <w:rFonts w:ascii="Tahoma,Bold" w:hAnsi="Tahoma,Bold"/>
          <w:b/>
          <w:bCs/>
          <w:color w:val="B51133"/>
        </w:rPr>
        <w:t>Password policy</w:t>
      </w:r>
    </w:p>
    <w:p w14:paraId="59C9FBBD" w14:textId="77777777" w:rsidR="0010739F" w:rsidRDefault="0010739F" w:rsidP="00EE0757">
      <w:pPr>
        <w:pStyle w:val="NormalWeb"/>
      </w:pPr>
      <w:r>
        <w:rPr>
          <w:rFonts w:ascii="Tahoma,Bold" w:hAnsi="Tahoma,Bold"/>
          <w:color w:val="606063"/>
          <w:sz w:val="20"/>
          <w:szCs w:val="20"/>
        </w:rPr>
        <w:t xml:space="preserve">Why it matters </w:t>
      </w:r>
    </w:p>
    <w:p w14:paraId="34CB5F52" w14:textId="77777777" w:rsidR="0010739F" w:rsidRDefault="0010739F" w:rsidP="00EE0757">
      <w:pPr>
        <w:pStyle w:val="NormalWeb"/>
      </w:pPr>
      <w:r>
        <w:rPr>
          <w:rFonts w:ascii="Tahoma" w:hAnsi="Tahoma"/>
          <w:color w:val="606063"/>
          <w:sz w:val="20"/>
          <w:szCs w:val="20"/>
        </w:rPr>
        <w:t xml:space="preserve">A robust password policy is essential for all organisations regardless of size. </w:t>
      </w:r>
    </w:p>
    <w:p w14:paraId="7914A893" w14:textId="77777777" w:rsidR="0010739F" w:rsidRDefault="0010739F" w:rsidP="00EE0757">
      <w:pPr>
        <w:pStyle w:val="NormalWeb"/>
      </w:pPr>
      <w:r>
        <w:rPr>
          <w:rFonts w:ascii="Tahoma" w:hAnsi="Tahoma"/>
          <w:color w:val="606063"/>
          <w:sz w:val="20"/>
          <w:szCs w:val="20"/>
        </w:rPr>
        <w:t xml:space="preserve">A password can be extremely valuable to someone with nefarious intentions as it could allow unauthorised access to a business’ internal networks. Your most critical data should not rely solely on a password - especially if it accessible from the Internet. Any Internet-facing accounts (for example email, CRM, finance) should be protected by a second factor. This is called two-step (or two-factor) verification. All major platforms support this and it provides much stronger protection against things like phishing or having your password stolen on a malicious Wi-Fi network. </w:t>
      </w:r>
    </w:p>
    <w:p w14:paraId="2893FCCD" w14:textId="77777777" w:rsidR="0010739F" w:rsidRDefault="0010739F" w:rsidP="00EE0757">
      <w:pPr>
        <w:pStyle w:val="NormalWeb"/>
      </w:pPr>
      <w:r>
        <w:rPr>
          <w:rFonts w:ascii="Tahoma,Bold" w:hAnsi="Tahoma,Bold"/>
          <w:color w:val="606063"/>
          <w:sz w:val="20"/>
          <w:szCs w:val="20"/>
        </w:rPr>
        <w:t xml:space="preserve">Key takeaways </w:t>
      </w:r>
    </w:p>
    <w:p w14:paraId="5055FF71" w14:textId="77777777" w:rsidR="0010739F" w:rsidRDefault="0010739F" w:rsidP="0010739F">
      <w:pPr>
        <w:pStyle w:val="NormalWeb"/>
        <w:numPr>
          <w:ilvl w:val="0"/>
          <w:numId w:val="13"/>
        </w:numPr>
      </w:pPr>
      <w:r>
        <w:rPr>
          <w:rFonts w:ascii="Symbol" w:hAnsi="Symbol"/>
          <w:color w:val="606063"/>
          <w:sz w:val="20"/>
          <w:szCs w:val="20"/>
        </w:rPr>
        <w:sym w:font="Symbol" w:char="F0B7"/>
      </w:r>
      <w:r>
        <w:rPr>
          <w:rFonts w:ascii="Symbol" w:hAnsi="Symbol"/>
          <w:color w:val="606063"/>
          <w:sz w:val="20"/>
          <w:szCs w:val="20"/>
        </w:rPr>
        <w:t xml:space="preserve"> </w:t>
      </w:r>
      <w:r>
        <w:rPr>
          <w:rFonts w:ascii="Symbol"/>
          <w:color w:val="606063"/>
          <w:sz w:val="20"/>
          <w:szCs w:val="20"/>
        </w:rPr>
        <w:t> </w:t>
      </w:r>
      <w:r>
        <w:rPr>
          <w:rFonts w:ascii="Tahoma" w:hAnsi="Tahoma"/>
          <w:color w:val="606063"/>
          <w:sz w:val="20"/>
          <w:szCs w:val="20"/>
        </w:rPr>
        <w:t xml:space="preserve">We should use technology to help us use passwords securely. Apps called password managers take the pain out of remembering multiple passwords. You should try to get your users to adopt this. It helps prevent users sharing passwords between accounts which can lead to serious security breaches if any of those accounts are hacked. </w:t>
      </w:r>
    </w:p>
    <w:p w14:paraId="0E356A05" w14:textId="77777777" w:rsidR="0010739F" w:rsidRDefault="0010739F" w:rsidP="0010739F">
      <w:pPr>
        <w:pStyle w:val="NormalWeb"/>
        <w:numPr>
          <w:ilvl w:val="0"/>
          <w:numId w:val="13"/>
        </w:numPr>
      </w:pPr>
      <w:r>
        <w:rPr>
          <w:rFonts w:ascii="Symbol" w:hAnsi="Symbol"/>
          <w:color w:val="606063"/>
          <w:sz w:val="20"/>
          <w:szCs w:val="20"/>
        </w:rPr>
        <w:sym w:font="Symbol" w:char="F0B7"/>
      </w:r>
      <w:r>
        <w:rPr>
          <w:rFonts w:ascii="Symbol" w:hAnsi="Symbol"/>
          <w:color w:val="606063"/>
          <w:sz w:val="20"/>
          <w:szCs w:val="20"/>
        </w:rPr>
        <w:t xml:space="preserve"> </w:t>
      </w:r>
      <w:r>
        <w:rPr>
          <w:rFonts w:ascii="Symbol"/>
          <w:color w:val="606063"/>
          <w:sz w:val="20"/>
          <w:szCs w:val="20"/>
        </w:rPr>
        <w:t> </w:t>
      </w:r>
      <w:r>
        <w:rPr>
          <w:rFonts w:ascii="Tahoma" w:hAnsi="Tahoma"/>
          <w:color w:val="606063"/>
          <w:sz w:val="20"/>
          <w:szCs w:val="20"/>
        </w:rPr>
        <w:t xml:space="preserve">If you only have a few users take advantage of the alerting service offered by Troy Hunt who runs </w:t>
      </w:r>
      <w:r>
        <w:rPr>
          <w:rFonts w:ascii="Tahoma" w:hAnsi="Tahoma"/>
          <w:color w:val="C1112D"/>
          <w:sz w:val="20"/>
          <w:szCs w:val="20"/>
        </w:rPr>
        <w:t>https://haveibeenpwned.com/</w:t>
      </w:r>
      <w:r>
        <w:rPr>
          <w:rFonts w:ascii="Tahoma" w:hAnsi="Tahoma"/>
          <w:color w:val="606063"/>
          <w:sz w:val="20"/>
          <w:szCs w:val="20"/>
        </w:rPr>
        <w:t xml:space="preserve">. This website tracks breaches and alerts if email addresses appear in them. You can register your email address(es) with them. </w:t>
      </w:r>
    </w:p>
    <w:p w14:paraId="3230FEBC" w14:textId="77777777" w:rsidR="0010739F" w:rsidRDefault="0010739F" w:rsidP="00EE0757">
      <w:pPr>
        <w:pStyle w:val="NormalWeb"/>
        <w:ind w:left="720"/>
      </w:pPr>
      <w:r>
        <w:rPr>
          <w:rFonts w:ascii="Tahoma,Bold" w:hAnsi="Tahoma,Bold"/>
          <w:color w:val="606063"/>
          <w:sz w:val="20"/>
          <w:szCs w:val="20"/>
        </w:rPr>
        <w:t xml:space="preserve">Policy &amp; procedures </w:t>
      </w:r>
    </w:p>
    <w:p w14:paraId="1CA93FA0" w14:textId="77777777" w:rsidR="0010739F" w:rsidRDefault="0010739F" w:rsidP="0010739F">
      <w:pPr>
        <w:pStyle w:val="NormalWeb"/>
        <w:numPr>
          <w:ilvl w:val="0"/>
          <w:numId w:val="14"/>
        </w:numPr>
      </w:pPr>
      <w:r>
        <w:rPr>
          <w:rFonts w:ascii="Arial" w:hAnsi="Arial" w:cs="Arial"/>
          <w:color w:val="606063"/>
          <w:sz w:val="20"/>
          <w:szCs w:val="20"/>
        </w:rPr>
        <w:t>-  </w:t>
      </w:r>
      <w:r>
        <w:rPr>
          <w:rFonts w:ascii="Tahoma" w:hAnsi="Tahoma"/>
          <w:color w:val="606063"/>
          <w:sz w:val="20"/>
          <w:szCs w:val="20"/>
        </w:rPr>
        <w:t xml:space="preserve">You should blacklist the most common passwords (such as password123). </w:t>
      </w:r>
    </w:p>
    <w:p w14:paraId="23FAA1FC" w14:textId="77777777" w:rsidR="0010739F" w:rsidRDefault="0010739F" w:rsidP="0010739F">
      <w:pPr>
        <w:pStyle w:val="NormalWeb"/>
        <w:numPr>
          <w:ilvl w:val="0"/>
          <w:numId w:val="14"/>
        </w:numPr>
      </w:pPr>
      <w:r>
        <w:rPr>
          <w:rFonts w:ascii="Arial" w:hAnsi="Arial" w:cs="Arial"/>
          <w:color w:val="606063"/>
          <w:sz w:val="20"/>
          <w:szCs w:val="20"/>
        </w:rPr>
        <w:lastRenderedPageBreak/>
        <w:t>-  </w:t>
      </w:r>
      <w:r>
        <w:rPr>
          <w:rFonts w:ascii="Tahoma" w:hAnsi="Tahoma"/>
          <w:color w:val="606063"/>
          <w:sz w:val="20"/>
          <w:szCs w:val="20"/>
        </w:rPr>
        <w:t>To make it harder for people to guess what a password is you should ensure that all user passwords contain at least 14 characters and use a selection of letters, numbers and symbols: A-Z, 0-9</w:t>
      </w:r>
      <w:proofErr w:type="gramStart"/>
      <w:r>
        <w:rPr>
          <w:rFonts w:ascii="Tahoma" w:hAnsi="Tahoma"/>
          <w:color w:val="606063"/>
          <w:sz w:val="20"/>
          <w:szCs w:val="20"/>
        </w:rPr>
        <w:t>, !</w:t>
      </w:r>
      <w:proofErr w:type="gramEnd"/>
      <w:r>
        <w:rPr>
          <w:rFonts w:ascii="Tahoma" w:hAnsi="Tahoma"/>
          <w:color w:val="606063"/>
          <w:sz w:val="20"/>
          <w:szCs w:val="20"/>
        </w:rPr>
        <w:t xml:space="preserve"> @ # $ % ^ &amp; * - _ + = [ ] { } | \ : ‘ , . ?/ ` ~“ &gt; &lt;( ) ; </w:t>
      </w:r>
    </w:p>
    <w:p w14:paraId="6125179D" w14:textId="77777777" w:rsidR="0010739F" w:rsidRDefault="0010739F" w:rsidP="00EE0757">
      <w:pPr>
        <w:pStyle w:val="NormalWeb"/>
        <w:ind w:left="720"/>
      </w:pPr>
      <w:r>
        <w:rPr>
          <w:rFonts w:ascii="Tahoma" w:hAnsi="Tahoma"/>
          <w:color w:val="606063"/>
          <w:sz w:val="20"/>
          <w:szCs w:val="20"/>
        </w:rPr>
        <w:t xml:space="preserve">Suggest that employees use passphrases rather than passwords. This could be an actual phrase (TheCatSatOnTheMat?184) or a selection of words (1TangoZuluFoxtrot!2). Substituting numbers and symbols for letters and spaces will also help to further strengthen passphrases: S3cur3_Pa55w0rd5_Ar3_Important! </w:t>
      </w:r>
    </w:p>
    <w:p w14:paraId="6707BE6B" w14:textId="77777777" w:rsidR="0010739F" w:rsidRDefault="0010739F" w:rsidP="0010739F">
      <w:pPr>
        <w:pStyle w:val="NormalWeb"/>
        <w:numPr>
          <w:ilvl w:val="0"/>
          <w:numId w:val="14"/>
        </w:numPr>
      </w:pPr>
      <w:r>
        <w:rPr>
          <w:rFonts w:ascii="Arial" w:hAnsi="Arial" w:cs="Arial"/>
          <w:color w:val="606063"/>
          <w:sz w:val="20"/>
          <w:szCs w:val="20"/>
        </w:rPr>
        <w:t>-  </w:t>
      </w:r>
      <w:r>
        <w:rPr>
          <w:rFonts w:ascii="Tahoma" w:hAnsi="Tahoma"/>
          <w:color w:val="606063"/>
          <w:sz w:val="20"/>
          <w:szCs w:val="20"/>
        </w:rPr>
        <w:t xml:space="preserve">If you are using complex password you don’t need to change them very often (or at all). Just ask users to change them if they believe the password may have been compromised (such as after a laptop theft). </w:t>
      </w:r>
    </w:p>
    <w:p w14:paraId="2F210DA7" w14:textId="77777777" w:rsidR="0010739F" w:rsidRDefault="0010739F" w:rsidP="0010739F">
      <w:pPr>
        <w:pStyle w:val="NormalWeb"/>
        <w:numPr>
          <w:ilvl w:val="0"/>
          <w:numId w:val="14"/>
        </w:numPr>
      </w:pPr>
      <w:r>
        <w:rPr>
          <w:rFonts w:ascii="Arial" w:hAnsi="Arial" w:cs="Arial"/>
          <w:color w:val="606063"/>
          <w:sz w:val="20"/>
          <w:szCs w:val="20"/>
        </w:rPr>
        <w:t>-  </w:t>
      </w:r>
      <w:r>
        <w:rPr>
          <w:rFonts w:ascii="Tahoma" w:hAnsi="Tahoma"/>
          <w:color w:val="606063"/>
          <w:sz w:val="20"/>
          <w:szCs w:val="20"/>
        </w:rPr>
        <w:t xml:space="preserve">To prevent brute force attempts, implement a temporary internal account lockout feature that activates after five or ten failed attempts. This lockout could be for a set period of time – for example, ten minutes – or require IT support to unlock the account. </w:t>
      </w:r>
    </w:p>
    <w:p w14:paraId="22158009" w14:textId="77777777" w:rsidR="0010739F" w:rsidRDefault="0010739F" w:rsidP="0010739F">
      <w:pPr>
        <w:pStyle w:val="NormalWeb"/>
        <w:numPr>
          <w:ilvl w:val="0"/>
          <w:numId w:val="14"/>
        </w:numPr>
      </w:pPr>
      <w:r>
        <w:rPr>
          <w:rFonts w:ascii="Arial" w:hAnsi="Arial" w:cs="Arial"/>
          <w:color w:val="606063"/>
          <w:sz w:val="20"/>
          <w:szCs w:val="20"/>
        </w:rPr>
        <w:t>-  </w:t>
      </w:r>
      <w:r>
        <w:rPr>
          <w:rFonts w:ascii="Tahoma" w:hAnsi="Tahoma"/>
          <w:color w:val="606063"/>
          <w:sz w:val="20"/>
          <w:szCs w:val="20"/>
        </w:rPr>
        <w:t xml:space="preserve">Where possible, insist that employees activate two-factor authentication on external accounts that are used by your organisation. Using two-factor authentication adds an extra layer of protection to an account and blocks log-in attempts from new or unknown locations even if the password entered is correct. </w:t>
      </w:r>
    </w:p>
    <w:p w14:paraId="2DDD8DDF" w14:textId="77777777" w:rsidR="0010739F" w:rsidRDefault="0010739F" w:rsidP="0010739F">
      <w:pPr>
        <w:pStyle w:val="NormalWeb"/>
        <w:numPr>
          <w:ilvl w:val="0"/>
          <w:numId w:val="14"/>
        </w:numPr>
      </w:pPr>
      <w:r>
        <w:rPr>
          <w:rFonts w:ascii="Arial" w:hAnsi="Arial" w:cs="Arial"/>
          <w:color w:val="606063"/>
          <w:sz w:val="20"/>
          <w:szCs w:val="20"/>
        </w:rPr>
        <w:t>-  </w:t>
      </w:r>
      <w:r>
        <w:rPr>
          <w:rFonts w:ascii="Tahoma" w:hAnsi="Tahoma"/>
          <w:color w:val="606063"/>
          <w:sz w:val="20"/>
          <w:szCs w:val="20"/>
        </w:rPr>
        <w:t xml:space="preserve">Consider the use of a password manager to help employees create and store strong and complex passwords without the need to remember them. The master password for the manager should be as strong as possible. </w:t>
      </w:r>
    </w:p>
    <w:p w14:paraId="27986B1F" w14:textId="77777777" w:rsidR="0010739F" w:rsidRDefault="0010739F" w:rsidP="0010739F">
      <w:pPr>
        <w:pStyle w:val="NormalWeb"/>
        <w:numPr>
          <w:ilvl w:val="0"/>
          <w:numId w:val="14"/>
        </w:numPr>
      </w:pPr>
      <w:r>
        <w:rPr>
          <w:rFonts w:ascii="Arial" w:hAnsi="Arial" w:cs="Arial"/>
          <w:color w:val="606063"/>
          <w:sz w:val="20"/>
          <w:szCs w:val="20"/>
        </w:rPr>
        <w:t>-  </w:t>
      </w:r>
      <w:r>
        <w:rPr>
          <w:rFonts w:ascii="Tahoma" w:hAnsi="Tahoma"/>
          <w:color w:val="606063"/>
          <w:sz w:val="20"/>
          <w:szCs w:val="20"/>
        </w:rPr>
        <w:t xml:space="preserve">Make sure that you change the default username and password for any software or equipment (smart TVs, broadband routers etc.) you install. </w:t>
      </w:r>
    </w:p>
    <w:p w14:paraId="1D524633" w14:textId="77777777" w:rsidR="0010739F" w:rsidRPr="008E027B" w:rsidRDefault="0010739F" w:rsidP="00EE0757">
      <w:pPr>
        <w:pStyle w:val="Default"/>
      </w:pPr>
    </w:p>
    <w:p w14:paraId="785BE65E" w14:textId="77777777" w:rsidR="0010739F" w:rsidRPr="00A57A84" w:rsidRDefault="0010739F" w:rsidP="00AB4094">
      <w:pPr>
        <w:spacing w:after="160"/>
        <w:rPr>
          <w:rFonts w:cs="Tahoma"/>
          <w:i/>
          <w:szCs w:val="20"/>
        </w:rPr>
      </w:pPr>
    </w:p>
    <w:p w14:paraId="78A1AE2A" w14:textId="77777777" w:rsidR="0010739F" w:rsidRDefault="0010739F" w:rsidP="00AB4094">
      <w:pPr>
        <w:spacing w:after="160"/>
        <w:ind w:left="426" w:hanging="426"/>
        <w:jc w:val="both"/>
        <w:rPr>
          <w:rFonts w:cs="Tahoma"/>
          <w:i/>
          <w:szCs w:val="20"/>
        </w:rPr>
      </w:pPr>
      <w:r w:rsidRPr="00A57A84">
        <w:rPr>
          <w:rFonts w:cs="Tahoma"/>
          <w:i/>
          <w:szCs w:val="20"/>
        </w:rPr>
        <w:t>Signed_</w:t>
      </w:r>
      <w:r>
        <w:rPr>
          <w:rFonts w:cs="Tahoma"/>
          <w:i/>
          <w:noProof/>
          <w:szCs w:val="20"/>
        </w:rPr>
        <w:drawing>
          <wp:inline distT="0" distB="0" distL="0" distR="0" wp14:anchorId="5A07D9E6" wp14:editId="7A3F36A6">
            <wp:extent cx="1041400" cy="996366"/>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8"/>
                    <a:stretch>
                      <a:fillRect/>
                    </a:stretch>
                  </pic:blipFill>
                  <pic:spPr>
                    <a:xfrm>
                      <a:off x="0" y="0"/>
                      <a:ext cx="1120417" cy="1071966"/>
                    </a:xfrm>
                    <a:prstGeom prst="rect">
                      <a:avLst/>
                    </a:prstGeom>
                  </pic:spPr>
                </pic:pic>
              </a:graphicData>
            </a:graphic>
          </wp:inline>
        </w:drawing>
      </w:r>
      <w:r w:rsidRPr="00A57A84">
        <w:rPr>
          <w:rFonts w:cs="Tahoma"/>
          <w:i/>
          <w:szCs w:val="20"/>
        </w:rPr>
        <w:t xml:space="preserve"> Title</w:t>
      </w:r>
      <w:r>
        <w:rPr>
          <w:rFonts w:cs="Tahoma"/>
          <w:i/>
          <w:szCs w:val="20"/>
        </w:rPr>
        <w:t>: Director Secure Forests CIC LTD</w:t>
      </w:r>
    </w:p>
    <w:p w14:paraId="6DA37193" w14:textId="77777777" w:rsidR="0010739F" w:rsidRPr="00A57A84" w:rsidRDefault="0010739F" w:rsidP="00AB4094">
      <w:pPr>
        <w:spacing w:after="160"/>
        <w:ind w:left="426" w:hanging="426"/>
        <w:jc w:val="both"/>
        <w:rPr>
          <w:rFonts w:cs="Tahoma"/>
          <w:i/>
          <w:szCs w:val="20"/>
        </w:rPr>
      </w:pPr>
      <w:r>
        <w:rPr>
          <w:rFonts w:cs="Tahoma"/>
          <w:i/>
          <w:szCs w:val="20"/>
        </w:rPr>
        <w:t>Appointed Cyber Security Officer</w:t>
      </w:r>
    </w:p>
    <w:p w14:paraId="3248F908" w14:textId="77777777" w:rsidR="0010739F" w:rsidRDefault="0010739F"/>
    <w:p w14:paraId="5071CEDE" w14:textId="77777777" w:rsidR="0010739F" w:rsidRDefault="0010739F" w:rsidP="0010739F"/>
    <w:sectPr w:rsidR="0010739F" w:rsidSect="007628B4">
      <w:head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004E" w14:textId="77777777" w:rsidR="00266F05" w:rsidRDefault="00266F05" w:rsidP="007628B4">
      <w:r>
        <w:separator/>
      </w:r>
    </w:p>
  </w:endnote>
  <w:endnote w:type="continuationSeparator" w:id="0">
    <w:p w14:paraId="35AA0D80" w14:textId="77777777" w:rsidR="00266F05" w:rsidRDefault="00266F05" w:rsidP="0076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nticoSansDT">
    <w:altName w:val="Segoe Script"/>
    <w:panose1 w:val="020B0604020202020204"/>
    <w:charset w:val="00"/>
    <w:family w:val="swiss"/>
    <w:notTrueType/>
    <w:pitch w:val="variable"/>
    <w:sig w:usb0="800000E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Bold">
    <w:altName w:val="Tahom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8C52" w14:textId="77777777" w:rsidR="00266F05" w:rsidRDefault="00266F05" w:rsidP="007628B4">
      <w:r>
        <w:separator/>
      </w:r>
    </w:p>
  </w:footnote>
  <w:footnote w:type="continuationSeparator" w:id="0">
    <w:p w14:paraId="6CD418E4" w14:textId="77777777" w:rsidR="00266F05" w:rsidRDefault="00266F05" w:rsidP="0076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48"/>
      <w:gridCol w:w="1152"/>
    </w:tblGrid>
    <w:tr w:rsidR="007628B4" w14:paraId="59052C38" w14:textId="77777777">
      <w:tc>
        <w:tcPr>
          <w:tcW w:w="0" w:type="auto"/>
          <w:tcBorders>
            <w:right w:val="single" w:sz="6" w:space="0" w:color="000000" w:themeColor="text1"/>
          </w:tcBorders>
        </w:tcPr>
        <w:p w14:paraId="39747419" w14:textId="6F73CA6E" w:rsidR="007628B4" w:rsidRDefault="00000000">
          <w:pPr>
            <w:pStyle w:val="Header"/>
            <w:jc w:val="right"/>
          </w:pPr>
          <w:sdt>
            <w:sdtPr>
              <w:alias w:val="Company"/>
              <w:id w:val="78735422"/>
              <w:placeholder>
                <w:docPart w:val="0A8B360B10E6EA4E88D460B77FA506A4"/>
              </w:placeholder>
              <w:dataBinding w:prefixMappings="xmlns:ns0='http://schemas.openxmlformats.org/officeDocument/2006/extended-properties'" w:xpath="/ns0:Properties[1]/ns0:Company[1]" w:storeItemID="{6668398D-A668-4E3E-A5EB-62B293D839F1}"/>
              <w:text/>
            </w:sdtPr>
            <w:sdtContent>
              <w:r w:rsidR="00496936">
                <w:t>Secure Forests CIC Ltd</w:t>
              </w:r>
            </w:sdtContent>
          </w:sdt>
        </w:p>
        <w:sdt>
          <w:sdtPr>
            <w:rPr>
              <w:b/>
              <w:bCs/>
            </w:rPr>
            <w:alias w:val="Title"/>
            <w:id w:val="78735415"/>
            <w:placeholder>
              <w:docPart w:val="4DB4FB1A9A26D845AB7BC245DE2ACC96"/>
            </w:placeholder>
            <w:dataBinding w:prefixMappings="xmlns:ns0='http://schemas.openxmlformats.org/package/2006/metadata/core-properties' xmlns:ns1='http://purl.org/dc/elements/1.1/'" w:xpath="/ns0:coreProperties[1]/ns1:title[1]" w:storeItemID="{6C3C8BC8-F283-45AE-878A-BAB7291924A1}"/>
            <w:text/>
          </w:sdtPr>
          <w:sdtContent>
            <w:p w14:paraId="4396A2D9" w14:textId="73C3D144" w:rsidR="007628B4" w:rsidRDefault="0010739F" w:rsidP="007628B4">
              <w:pPr>
                <w:pStyle w:val="Header"/>
                <w:jc w:val="right"/>
                <w:rPr>
                  <w:b/>
                  <w:bCs/>
                </w:rPr>
              </w:pPr>
              <w:r>
                <w:rPr>
                  <w:b/>
                  <w:bCs/>
                </w:rPr>
                <w:t xml:space="preserve">Data Protection </w:t>
              </w:r>
              <w:proofErr w:type="gramStart"/>
              <w:r>
                <w:rPr>
                  <w:b/>
                  <w:bCs/>
                </w:rPr>
                <w:t>Ref :</w:t>
              </w:r>
              <w:proofErr w:type="gramEnd"/>
              <w:r>
                <w:rPr>
                  <w:b/>
                  <w:bCs/>
                </w:rPr>
                <w:t xml:space="preserve"> DP/SF/001</w:t>
              </w:r>
            </w:p>
          </w:sdtContent>
        </w:sdt>
      </w:tc>
      <w:tc>
        <w:tcPr>
          <w:tcW w:w="1152" w:type="dxa"/>
          <w:tcBorders>
            <w:left w:val="single" w:sz="6" w:space="0" w:color="000000" w:themeColor="text1"/>
          </w:tcBorders>
        </w:tcPr>
        <w:p w14:paraId="04F2286A" w14:textId="77777777" w:rsidR="007628B4" w:rsidRDefault="007628B4">
          <w:pPr>
            <w:pStyle w:val="Header"/>
            <w:rPr>
              <w:b/>
            </w:rPr>
          </w:pPr>
        </w:p>
      </w:tc>
    </w:tr>
  </w:tbl>
  <w:p w14:paraId="367E45A6" w14:textId="77777777" w:rsidR="007628B4" w:rsidRDefault="00762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DBA"/>
    <w:multiLevelType w:val="multilevel"/>
    <w:tmpl w:val="A3D4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65845"/>
    <w:multiLevelType w:val="hybridMultilevel"/>
    <w:tmpl w:val="190E7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F3602"/>
    <w:multiLevelType w:val="hybridMultilevel"/>
    <w:tmpl w:val="56546138"/>
    <w:lvl w:ilvl="0" w:tplc="08090001">
      <w:start w:val="1"/>
      <w:numFmt w:val="bullet"/>
      <w:lvlText w:val=""/>
      <w:lvlJc w:val="left"/>
      <w:pPr>
        <w:ind w:left="147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B863222"/>
    <w:multiLevelType w:val="hybridMultilevel"/>
    <w:tmpl w:val="D93EA4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E947D1D"/>
    <w:multiLevelType w:val="hybridMultilevel"/>
    <w:tmpl w:val="06D475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5C6E4B"/>
    <w:multiLevelType w:val="multilevel"/>
    <w:tmpl w:val="DF1C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050CB"/>
    <w:multiLevelType w:val="hybridMultilevel"/>
    <w:tmpl w:val="E48EB990"/>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360"/>
        </w:tabs>
        <w:ind w:left="36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E1D7EDA"/>
    <w:multiLevelType w:val="hybridMultilevel"/>
    <w:tmpl w:val="D2A0C37A"/>
    <w:lvl w:ilvl="0" w:tplc="61AC7CA8">
      <w:numFmt w:val="bullet"/>
      <w:lvlText w:val="•"/>
      <w:lvlJc w:val="left"/>
      <w:pPr>
        <w:ind w:left="360" w:hanging="360"/>
      </w:pPr>
      <w:rPr>
        <w:rFonts w:ascii="Tahoma" w:eastAsiaTheme="minorHAns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AE36FB"/>
    <w:multiLevelType w:val="multilevel"/>
    <w:tmpl w:val="8EAE30C2"/>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9" w15:restartNumberingAfterBreak="0">
    <w:nsid w:val="6E9F2BFD"/>
    <w:multiLevelType w:val="hybridMultilevel"/>
    <w:tmpl w:val="C888A2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77D6270D"/>
    <w:multiLevelType w:val="hybridMultilevel"/>
    <w:tmpl w:val="C276DD80"/>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15:restartNumberingAfterBreak="0">
    <w:nsid w:val="7A3A592D"/>
    <w:multiLevelType w:val="hybridMultilevel"/>
    <w:tmpl w:val="FFB20F3A"/>
    <w:lvl w:ilvl="0" w:tplc="7C682D9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2B26EC"/>
    <w:multiLevelType w:val="hybridMultilevel"/>
    <w:tmpl w:val="38A69E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E0142ED"/>
    <w:multiLevelType w:val="hybridMultilevel"/>
    <w:tmpl w:val="5F42DB7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16cid:durableId="1314124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035197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30954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5722456">
    <w:abstractNumId w:val="2"/>
  </w:num>
  <w:num w:numId="5" w16cid:durableId="2072773806">
    <w:abstractNumId w:val="4"/>
  </w:num>
  <w:num w:numId="6" w16cid:durableId="1410738759">
    <w:abstractNumId w:val="7"/>
  </w:num>
  <w:num w:numId="7" w16cid:durableId="1057626648">
    <w:abstractNumId w:val="1"/>
  </w:num>
  <w:num w:numId="8" w16cid:durableId="1655335643">
    <w:abstractNumId w:val="8"/>
  </w:num>
  <w:num w:numId="9" w16cid:durableId="1244608021">
    <w:abstractNumId w:val="3"/>
  </w:num>
  <w:num w:numId="10" w16cid:durableId="949356473">
    <w:abstractNumId w:val="11"/>
  </w:num>
  <w:num w:numId="11" w16cid:durableId="985360156">
    <w:abstractNumId w:val="10"/>
  </w:num>
  <w:num w:numId="12" w16cid:durableId="706880206">
    <w:abstractNumId w:val="13"/>
  </w:num>
  <w:num w:numId="13" w16cid:durableId="1630629399">
    <w:abstractNumId w:val="0"/>
  </w:num>
  <w:num w:numId="14" w16cid:durableId="380444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B4"/>
    <w:rsid w:val="0010739F"/>
    <w:rsid w:val="002079A9"/>
    <w:rsid w:val="00230CB9"/>
    <w:rsid w:val="00266F05"/>
    <w:rsid w:val="00496936"/>
    <w:rsid w:val="005A0E80"/>
    <w:rsid w:val="00703291"/>
    <w:rsid w:val="0070453B"/>
    <w:rsid w:val="007628B4"/>
    <w:rsid w:val="008674CF"/>
    <w:rsid w:val="00A40812"/>
    <w:rsid w:val="00A45F3E"/>
    <w:rsid w:val="00A534E0"/>
    <w:rsid w:val="00BB1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4B6F87"/>
  <w14:defaultImageDpi w14:val="300"/>
  <w15:docId w15:val="{27F3984E-F0C2-AC43-BAE0-08B3E7D1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B4"/>
    <w:rPr>
      <w:rFonts w:ascii="Times New Roman" w:eastAsia="Calibri"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8B4"/>
    <w:pPr>
      <w:ind w:left="720"/>
      <w:contextualSpacing/>
    </w:pPr>
  </w:style>
  <w:style w:type="paragraph" w:styleId="BalloonText">
    <w:name w:val="Balloon Text"/>
    <w:basedOn w:val="Normal"/>
    <w:link w:val="BalloonTextChar"/>
    <w:uiPriority w:val="99"/>
    <w:semiHidden/>
    <w:unhideWhenUsed/>
    <w:rsid w:val="007628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28B4"/>
    <w:rPr>
      <w:rFonts w:ascii="Lucida Grande" w:eastAsia="Calibri" w:hAnsi="Lucida Grande" w:cs="Lucida Grande"/>
      <w:sz w:val="18"/>
      <w:szCs w:val="18"/>
      <w:lang w:val="en-GB"/>
    </w:rPr>
  </w:style>
  <w:style w:type="paragraph" w:styleId="Header">
    <w:name w:val="header"/>
    <w:basedOn w:val="Normal"/>
    <w:link w:val="HeaderChar"/>
    <w:uiPriority w:val="99"/>
    <w:unhideWhenUsed/>
    <w:rsid w:val="007628B4"/>
    <w:pPr>
      <w:tabs>
        <w:tab w:val="center" w:pos="4320"/>
        <w:tab w:val="right" w:pos="8640"/>
      </w:tabs>
    </w:pPr>
  </w:style>
  <w:style w:type="character" w:customStyle="1" w:styleId="HeaderChar">
    <w:name w:val="Header Char"/>
    <w:basedOn w:val="DefaultParagraphFont"/>
    <w:link w:val="Header"/>
    <w:uiPriority w:val="99"/>
    <w:rsid w:val="007628B4"/>
    <w:rPr>
      <w:rFonts w:ascii="Times New Roman" w:eastAsia="Calibri" w:hAnsi="Times New Roman" w:cs="Times New Roman"/>
      <w:lang w:val="en-GB"/>
    </w:rPr>
  </w:style>
  <w:style w:type="paragraph" w:styleId="Footer">
    <w:name w:val="footer"/>
    <w:basedOn w:val="Normal"/>
    <w:link w:val="FooterChar"/>
    <w:uiPriority w:val="99"/>
    <w:unhideWhenUsed/>
    <w:rsid w:val="007628B4"/>
    <w:pPr>
      <w:tabs>
        <w:tab w:val="center" w:pos="4320"/>
        <w:tab w:val="right" w:pos="8640"/>
      </w:tabs>
    </w:pPr>
  </w:style>
  <w:style w:type="character" w:customStyle="1" w:styleId="FooterChar">
    <w:name w:val="Footer Char"/>
    <w:basedOn w:val="DefaultParagraphFont"/>
    <w:link w:val="Footer"/>
    <w:uiPriority w:val="99"/>
    <w:rsid w:val="007628B4"/>
    <w:rPr>
      <w:rFonts w:ascii="Times New Roman" w:eastAsia="Calibri" w:hAnsi="Times New Roman" w:cs="Times New Roman"/>
      <w:lang w:val="en-GB"/>
    </w:rPr>
  </w:style>
  <w:style w:type="table" w:styleId="TableGrid">
    <w:name w:val="Table Grid"/>
    <w:basedOn w:val="TableNormal"/>
    <w:uiPriority w:val="1"/>
    <w:rsid w:val="007628B4"/>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703291"/>
    <w:rPr>
      <w:color w:val="0000FF"/>
      <w:u w:val="single"/>
    </w:rPr>
  </w:style>
  <w:style w:type="paragraph" w:customStyle="1" w:styleId="Default">
    <w:name w:val="Default"/>
    <w:rsid w:val="0010739F"/>
    <w:pPr>
      <w:widowControl w:val="0"/>
      <w:autoSpaceDE w:val="0"/>
      <w:autoSpaceDN w:val="0"/>
      <w:adjustRightInd w:val="0"/>
    </w:pPr>
    <w:rPr>
      <w:rFonts w:ascii="Tahoma" w:eastAsia="Times New Roman" w:hAnsi="Tahoma" w:cs="SenticoSansDT"/>
      <w:color w:val="616365"/>
      <w:sz w:val="20"/>
      <w:lang w:val="en-GB" w:eastAsia="en-GB"/>
    </w:rPr>
  </w:style>
  <w:style w:type="paragraph" w:customStyle="1" w:styleId="LHSSubHeading">
    <w:name w:val="LHS Sub Heading"/>
    <w:basedOn w:val="Default"/>
    <w:qFormat/>
    <w:rsid w:val="0010739F"/>
    <w:pPr>
      <w:tabs>
        <w:tab w:val="center" w:pos="5148"/>
      </w:tabs>
      <w:spacing w:after="120"/>
    </w:pPr>
    <w:rPr>
      <w:b/>
      <w:color w:val="42145F"/>
      <w:sz w:val="24"/>
    </w:rPr>
  </w:style>
  <w:style w:type="paragraph" w:styleId="NormalWeb">
    <w:name w:val="Normal (Web)"/>
    <w:basedOn w:val="Normal"/>
    <w:uiPriority w:val="99"/>
    <w:semiHidden/>
    <w:unhideWhenUsed/>
    <w:rsid w:val="0010739F"/>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38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Users/ciredeacon/Library/Containers/com.microsoft.Outlook/Data/Library/Caches/Signatures/signature_9503624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secureforests.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ellmemore@secureforests.com" TargetMode="Externa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B360B10E6EA4E88D460B77FA506A4"/>
        <w:category>
          <w:name w:val="General"/>
          <w:gallery w:val="placeholder"/>
        </w:category>
        <w:types>
          <w:type w:val="bbPlcHdr"/>
        </w:types>
        <w:behaviors>
          <w:behavior w:val="content"/>
        </w:behaviors>
        <w:guid w:val="{C4E1EC4C-374D-F141-B6CB-C11D17CA4C4F}"/>
      </w:docPartPr>
      <w:docPartBody>
        <w:p w:rsidR="00EE3613" w:rsidRDefault="002B1A59" w:rsidP="002B1A59">
          <w:pPr>
            <w:pStyle w:val="0A8B360B10E6EA4E88D460B77FA506A4"/>
          </w:pPr>
          <w:r>
            <w:t>[Type the company name]</w:t>
          </w:r>
        </w:p>
      </w:docPartBody>
    </w:docPart>
    <w:docPart>
      <w:docPartPr>
        <w:name w:val="4DB4FB1A9A26D845AB7BC245DE2ACC96"/>
        <w:category>
          <w:name w:val="General"/>
          <w:gallery w:val="placeholder"/>
        </w:category>
        <w:types>
          <w:type w:val="bbPlcHdr"/>
        </w:types>
        <w:behaviors>
          <w:behavior w:val="content"/>
        </w:behaviors>
        <w:guid w:val="{9CD33B30-934B-A549-BFF6-C745AB0BB38A}"/>
      </w:docPartPr>
      <w:docPartBody>
        <w:p w:rsidR="00EE3613" w:rsidRDefault="002B1A59" w:rsidP="002B1A59">
          <w:pPr>
            <w:pStyle w:val="4DB4FB1A9A26D845AB7BC245DE2ACC96"/>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enticoSansDT">
    <w:altName w:val="Segoe Script"/>
    <w:panose1 w:val="020B0604020202020204"/>
    <w:charset w:val="00"/>
    <w:family w:val="swiss"/>
    <w:notTrueType/>
    <w:pitch w:val="variable"/>
    <w:sig w:usb0="800000E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Bold">
    <w:altName w:val="Tahom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A59"/>
    <w:rsid w:val="0013426E"/>
    <w:rsid w:val="001563B4"/>
    <w:rsid w:val="002B1A59"/>
    <w:rsid w:val="00973067"/>
    <w:rsid w:val="00EE3613"/>
    <w:rsid w:val="00FE7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B360B10E6EA4E88D460B77FA506A4">
    <w:name w:val="0A8B360B10E6EA4E88D460B77FA506A4"/>
    <w:rsid w:val="002B1A59"/>
  </w:style>
  <w:style w:type="paragraph" w:customStyle="1" w:styleId="4DB4FB1A9A26D845AB7BC245DE2ACC96">
    <w:name w:val="4DB4FB1A9A26D845AB7BC245DE2ACC96"/>
    <w:rsid w:val="002B1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6D85-8133-244C-8A4E-98B56350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2246</Words>
  <Characters>12806</Characters>
  <Application>Microsoft Office Word</Application>
  <DocSecurity>0</DocSecurity>
  <Lines>106</Lines>
  <Paragraphs>30</Paragraphs>
  <ScaleCrop>false</ScaleCrop>
  <Company>Secure Forests CIC Ltd</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Ref : DP/SF/001</dc:title>
  <dc:subject/>
  <dc:creator>Richard Pyshorn</dc:creator>
  <cp:keywords/>
  <dc:description/>
  <cp:lastModifiedBy>Richard Pyshorn</cp:lastModifiedBy>
  <cp:revision>4</cp:revision>
  <dcterms:created xsi:type="dcterms:W3CDTF">2020-08-18T12:32:00Z</dcterms:created>
  <dcterms:modified xsi:type="dcterms:W3CDTF">2024-07-15T13:45:00Z</dcterms:modified>
</cp:coreProperties>
</file>